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FF" w:rsidRDefault="00934B35">
      <w:r>
        <w:rPr>
          <w:rFonts w:ascii="Times New Roman" w:hAnsi="Times New Roman"/>
          <w:noProof/>
          <w:sz w:val="24"/>
          <w:szCs w:val="24"/>
          <w:lang w:eastAsia="en-GB"/>
        </w:rPr>
        <w:drawing>
          <wp:anchor distT="0" distB="0" distL="114300" distR="114300" simplePos="0" relativeHeight="251663360" behindDoc="0" locked="0" layoutInCell="1" allowOverlap="1">
            <wp:simplePos x="0" y="0"/>
            <wp:positionH relativeFrom="column">
              <wp:posOffset>7226300</wp:posOffset>
            </wp:positionH>
            <wp:positionV relativeFrom="page">
              <wp:posOffset>419100</wp:posOffset>
            </wp:positionV>
            <wp:extent cx="173355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550" cy="800100"/>
                    </a:xfrm>
                    <a:prstGeom prst="rect">
                      <a:avLst/>
                    </a:prstGeom>
                  </pic:spPr>
                </pic:pic>
              </a:graphicData>
            </a:graphic>
            <wp14:sizeRelH relativeFrom="page">
              <wp14:pctWidth>0</wp14:pctWidth>
            </wp14:sizeRelH>
            <wp14:sizeRelV relativeFrom="page">
              <wp14:pctHeight>0</wp14:pctHeight>
            </wp14:sizeRelV>
          </wp:anchor>
        </w:drawing>
      </w:r>
      <w:r w:rsidR="009E61A5">
        <w:rPr>
          <w:b/>
          <w:noProof/>
          <w:sz w:val="32"/>
          <w:szCs w:val="32"/>
          <w:lang w:eastAsia="en-GB"/>
        </w:rPr>
        <w:drawing>
          <wp:anchor distT="0" distB="0" distL="114300" distR="114300" simplePos="0" relativeHeight="251671552" behindDoc="0" locked="0" layoutInCell="1" allowOverlap="1">
            <wp:simplePos x="0" y="0"/>
            <wp:positionH relativeFrom="column">
              <wp:posOffset>-88900</wp:posOffset>
            </wp:positionH>
            <wp:positionV relativeFrom="page">
              <wp:posOffset>158750</wp:posOffset>
            </wp:positionV>
            <wp:extent cx="2025650" cy="11118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BSCP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5650" cy="1111885"/>
                    </a:xfrm>
                    <a:prstGeom prst="rect">
                      <a:avLst/>
                    </a:prstGeom>
                  </pic:spPr>
                </pic:pic>
              </a:graphicData>
            </a:graphic>
            <wp14:sizeRelH relativeFrom="page">
              <wp14:pctWidth>0</wp14:pctWidth>
            </wp14:sizeRelH>
            <wp14:sizeRelV relativeFrom="page">
              <wp14:pctHeight>0</wp14:pctHeight>
            </wp14:sizeRelV>
          </wp:anchor>
        </w:drawing>
      </w:r>
    </w:p>
    <w:p w:rsidR="00FA0AFF" w:rsidRDefault="00FA0AFF" w:rsidP="00FA0AFF">
      <w:pPr>
        <w:pStyle w:val="Default"/>
      </w:pPr>
    </w:p>
    <w:p w:rsidR="00934B35" w:rsidRDefault="00934B35" w:rsidP="00FA0AFF">
      <w:pPr>
        <w:pStyle w:val="Default"/>
        <w:jc w:val="center"/>
        <w:rPr>
          <w:b/>
          <w:sz w:val="32"/>
          <w:szCs w:val="32"/>
        </w:rPr>
      </w:pPr>
    </w:p>
    <w:p w:rsidR="00934B35" w:rsidRPr="00F435CF" w:rsidRDefault="00F435CF" w:rsidP="00FA0AFF">
      <w:pPr>
        <w:pStyle w:val="Default"/>
        <w:jc w:val="center"/>
        <w:rPr>
          <w:b/>
          <w:color w:val="00B0F0"/>
          <w:sz w:val="44"/>
          <w:szCs w:val="44"/>
        </w:rPr>
      </w:pPr>
      <w:r>
        <w:rPr>
          <w:b/>
          <w:color w:val="00B0F0"/>
          <w:sz w:val="44"/>
          <w:szCs w:val="44"/>
        </w:rPr>
        <w:t>Training level guidance</w:t>
      </w:r>
    </w:p>
    <w:p w:rsidR="00934B35" w:rsidRDefault="00934B35" w:rsidP="00FA0AFF">
      <w:pPr>
        <w:pStyle w:val="Default"/>
        <w:jc w:val="center"/>
        <w:rPr>
          <w:b/>
          <w:sz w:val="32"/>
          <w:szCs w:val="32"/>
        </w:rPr>
      </w:pPr>
    </w:p>
    <w:p w:rsidR="00F435CF" w:rsidRDefault="00F435CF" w:rsidP="00FA0AFF">
      <w:pPr>
        <w:pStyle w:val="Default"/>
        <w:jc w:val="center"/>
        <w:rPr>
          <w:b/>
          <w:sz w:val="32"/>
          <w:szCs w:val="32"/>
        </w:rPr>
      </w:pPr>
    </w:p>
    <w:p w:rsidR="00FA0AFF" w:rsidRPr="00FA0AFF" w:rsidRDefault="00FA0AFF" w:rsidP="00FA0AFF">
      <w:pPr>
        <w:pStyle w:val="Default"/>
        <w:jc w:val="center"/>
        <w:rPr>
          <w:b/>
          <w:sz w:val="32"/>
          <w:szCs w:val="32"/>
        </w:rPr>
      </w:pPr>
      <w:r w:rsidRPr="00FA0AFF">
        <w:rPr>
          <w:b/>
          <w:sz w:val="32"/>
          <w:szCs w:val="32"/>
        </w:rPr>
        <w:t xml:space="preserve">How do you </w:t>
      </w:r>
      <w:r w:rsidR="009E61A5">
        <w:rPr>
          <w:b/>
          <w:sz w:val="32"/>
          <w:szCs w:val="32"/>
        </w:rPr>
        <w:t>identify the Safeguarding</w:t>
      </w:r>
      <w:r w:rsidRPr="00FA0AFF">
        <w:rPr>
          <w:b/>
          <w:sz w:val="32"/>
          <w:szCs w:val="32"/>
        </w:rPr>
        <w:t xml:space="preserve"> </w:t>
      </w:r>
      <w:r w:rsidR="00C30866">
        <w:rPr>
          <w:b/>
          <w:sz w:val="32"/>
          <w:szCs w:val="32"/>
        </w:rPr>
        <w:t>training that</w:t>
      </w:r>
      <w:r w:rsidRPr="00FA0AFF">
        <w:rPr>
          <w:b/>
          <w:sz w:val="32"/>
          <w:szCs w:val="32"/>
        </w:rPr>
        <w:t xml:space="preserve"> is relevant to your role?</w:t>
      </w:r>
    </w:p>
    <w:p w:rsidR="00FA0AFF" w:rsidRDefault="00FA0AFF" w:rsidP="00FA0AFF">
      <w:pPr>
        <w:pStyle w:val="Default"/>
      </w:pPr>
    </w:p>
    <w:p w:rsidR="00085013" w:rsidRDefault="00085013" w:rsidP="00085013">
      <w:pPr>
        <w:pStyle w:val="Default"/>
      </w:pPr>
      <w:r>
        <w:t xml:space="preserve">Different staff groups will require different levels of training depending on their role and degree of contact with </w:t>
      </w:r>
      <w:r w:rsidR="009E61A5">
        <w:t xml:space="preserve">children, </w:t>
      </w:r>
      <w:r>
        <w:t>adults</w:t>
      </w:r>
      <w:r w:rsidR="009E61A5">
        <w:t xml:space="preserve"> and families</w:t>
      </w:r>
      <w:r>
        <w:t xml:space="preserve">, the nature of their work, and their level of responsibility.  As a minimum all staff must know </w:t>
      </w:r>
      <w:r w:rsidR="009E61A5">
        <w:t xml:space="preserve">what to do if there is a </w:t>
      </w:r>
      <w:r>
        <w:t>safeguarding concern, including knowing who to contact within their organisation to communicate their concerns.</w:t>
      </w:r>
    </w:p>
    <w:p w:rsidR="00085013" w:rsidRDefault="00085013" w:rsidP="00085013">
      <w:pPr>
        <w:pStyle w:val="Default"/>
      </w:pPr>
    </w:p>
    <w:p w:rsidR="006116B1" w:rsidRDefault="00085013" w:rsidP="009A184A">
      <w:pPr>
        <w:pStyle w:val="Default"/>
      </w:pPr>
      <w:r>
        <w:t>In order to meet the differing levels of training n</w:t>
      </w:r>
      <w:r w:rsidR="00787197">
        <w:t xml:space="preserve">eeds across the range of </w:t>
      </w:r>
      <w:r>
        <w:t>agencies and staff roles, RBS</w:t>
      </w:r>
      <w:r w:rsidR="009E61A5">
        <w:t>CP/</w:t>
      </w:r>
      <w:r>
        <w:t>AB courses are targeted according to the level of contact with</w:t>
      </w:r>
      <w:r w:rsidR="00F10C79">
        <w:t xml:space="preserve"> children,</w:t>
      </w:r>
      <w:r>
        <w:t xml:space="preserve"> adults</w:t>
      </w:r>
      <w:r w:rsidR="00F10C79">
        <w:t xml:space="preserve"> and families,</w:t>
      </w:r>
      <w:r>
        <w:t xml:space="preserve"> and </w:t>
      </w:r>
      <w:r w:rsidR="00F10C79">
        <w:t xml:space="preserve">their </w:t>
      </w:r>
      <w:r>
        <w:t xml:space="preserve">level of responsibility. </w:t>
      </w:r>
    </w:p>
    <w:p w:rsidR="00934B35" w:rsidRDefault="00934B35" w:rsidP="009A184A">
      <w:pPr>
        <w:pStyle w:val="Default"/>
      </w:pPr>
    </w:p>
    <w:p w:rsidR="00934B35" w:rsidRDefault="00934B35" w:rsidP="00934B35">
      <w:pPr>
        <w:pStyle w:val="Default"/>
      </w:pPr>
      <w:r>
        <w:t>Depending on the level of interaction of staff (paid or unpaid) have with children young people &amp; their families or wider partners.</w:t>
      </w:r>
    </w:p>
    <w:p w:rsidR="00934B35" w:rsidRDefault="00934B35" w:rsidP="00934B35">
      <w:pPr>
        <w:pStyle w:val="Default"/>
      </w:pPr>
    </w:p>
    <w:p w:rsidR="00934B35" w:rsidRDefault="00934B35" w:rsidP="00934B35">
      <w:pPr>
        <w:pStyle w:val="Default"/>
      </w:pPr>
      <w:r>
        <w:t>In order to decide which level of training you require we have split the workforce into 4 levels of staff.</w:t>
      </w:r>
    </w:p>
    <w:p w:rsidR="00934B35" w:rsidRDefault="00934B35" w:rsidP="00934B35">
      <w:pPr>
        <w:pStyle w:val="Default"/>
      </w:pPr>
    </w:p>
    <w:p w:rsidR="00934B35" w:rsidRDefault="00934B35" w:rsidP="00934B35">
      <w:pPr>
        <w:pStyle w:val="Default"/>
        <w:numPr>
          <w:ilvl w:val="0"/>
          <w:numId w:val="8"/>
        </w:numPr>
      </w:pPr>
      <w:r>
        <w:t>Essential: Those courses which are crucial to the role</w:t>
      </w:r>
    </w:p>
    <w:p w:rsidR="00934B35" w:rsidRDefault="00934B35" w:rsidP="00934B35">
      <w:pPr>
        <w:pStyle w:val="Default"/>
        <w:numPr>
          <w:ilvl w:val="0"/>
          <w:numId w:val="8"/>
        </w:numPr>
      </w:pPr>
      <w:r>
        <w:t>Recommended: Those courses which are important for the role</w:t>
      </w:r>
    </w:p>
    <w:p w:rsidR="00934B35" w:rsidRDefault="00934B35" w:rsidP="00934B35">
      <w:pPr>
        <w:pStyle w:val="Default"/>
        <w:numPr>
          <w:ilvl w:val="0"/>
          <w:numId w:val="8"/>
        </w:numPr>
      </w:pPr>
      <w:r>
        <w:t>Optional: Those which would be useful to the role</w:t>
      </w:r>
    </w:p>
    <w:p w:rsidR="00934B35" w:rsidRDefault="00934B35" w:rsidP="00934B35">
      <w:pPr>
        <w:pStyle w:val="Default"/>
        <w:numPr>
          <w:ilvl w:val="0"/>
          <w:numId w:val="8"/>
        </w:numPr>
      </w:pPr>
      <w:r>
        <w:t>Not recommended: Those which are not particularly recommended for the role</w:t>
      </w:r>
    </w:p>
    <w:p w:rsidR="00934B35" w:rsidRDefault="00934B35" w:rsidP="00934B35">
      <w:pPr>
        <w:pStyle w:val="Default"/>
      </w:pPr>
    </w:p>
    <w:p w:rsidR="009A184A" w:rsidRDefault="009A184A">
      <w:pPr>
        <w:rPr>
          <w:b/>
          <w:sz w:val="28"/>
          <w:szCs w:val="28"/>
        </w:rPr>
      </w:pPr>
    </w:p>
    <w:p w:rsidR="009A184A" w:rsidRDefault="009A184A">
      <w:pPr>
        <w:rPr>
          <w:b/>
          <w:sz w:val="28"/>
          <w:szCs w:val="28"/>
        </w:rPr>
      </w:pPr>
    </w:p>
    <w:p w:rsidR="009F27AB" w:rsidRPr="00F745E3" w:rsidRDefault="009A184A">
      <w:pPr>
        <w:rPr>
          <w:b/>
          <w:color w:val="00B0F0"/>
          <w:sz w:val="36"/>
          <w:szCs w:val="36"/>
        </w:rPr>
      </w:pPr>
      <w:r w:rsidRPr="00F745E3">
        <w:rPr>
          <w:b/>
          <w:color w:val="00B0F0"/>
          <w:sz w:val="36"/>
          <w:szCs w:val="36"/>
        </w:rPr>
        <w:t>Staff working with Children</w:t>
      </w:r>
    </w:p>
    <w:tbl>
      <w:tblPr>
        <w:tblStyle w:val="TableGrid"/>
        <w:tblW w:w="0" w:type="auto"/>
        <w:tblLook w:val="04A0" w:firstRow="1" w:lastRow="0" w:firstColumn="1" w:lastColumn="0" w:noHBand="0" w:noVBand="1"/>
      </w:tblPr>
      <w:tblGrid>
        <w:gridCol w:w="6091"/>
        <w:gridCol w:w="2551"/>
        <w:gridCol w:w="2693"/>
        <w:gridCol w:w="2613"/>
      </w:tblGrid>
      <w:tr w:rsidR="00FC2608" w:rsidTr="00884362">
        <w:tc>
          <w:tcPr>
            <w:tcW w:w="6091" w:type="dxa"/>
          </w:tcPr>
          <w:p w:rsidR="00FC2608" w:rsidRDefault="00FC2608" w:rsidP="00895CD9">
            <w:pPr>
              <w:jc w:val="center"/>
              <w:rPr>
                <w:b/>
                <w:sz w:val="28"/>
                <w:szCs w:val="28"/>
              </w:rPr>
            </w:pPr>
          </w:p>
        </w:tc>
        <w:tc>
          <w:tcPr>
            <w:tcW w:w="2551" w:type="dxa"/>
            <w:shd w:val="clear" w:color="auto" w:fill="92D050"/>
          </w:tcPr>
          <w:p w:rsidR="00FC2608" w:rsidRPr="00FC2608" w:rsidRDefault="00FC2608" w:rsidP="00FC2608">
            <w:pPr>
              <w:jc w:val="center"/>
              <w:rPr>
                <w:b/>
                <w:sz w:val="28"/>
                <w:szCs w:val="28"/>
              </w:rPr>
            </w:pPr>
            <w:r w:rsidRPr="00FC2608">
              <w:rPr>
                <w:b/>
                <w:sz w:val="28"/>
                <w:szCs w:val="28"/>
              </w:rPr>
              <w:t>Single Agency</w:t>
            </w:r>
          </w:p>
          <w:p w:rsidR="00FC2608" w:rsidRPr="00FC2608" w:rsidRDefault="00FC2608" w:rsidP="00FC2608">
            <w:pPr>
              <w:jc w:val="center"/>
              <w:rPr>
                <w:b/>
                <w:sz w:val="28"/>
                <w:szCs w:val="28"/>
              </w:rPr>
            </w:pPr>
            <w:r w:rsidRPr="00FC2608">
              <w:rPr>
                <w:b/>
                <w:sz w:val="28"/>
                <w:szCs w:val="28"/>
              </w:rPr>
              <w:t>Training</w:t>
            </w:r>
          </w:p>
          <w:p w:rsidR="00FC2608" w:rsidRPr="00FC2608" w:rsidRDefault="00073AD8" w:rsidP="00FC2608">
            <w:pPr>
              <w:jc w:val="center"/>
              <w:rPr>
                <w:sz w:val="24"/>
                <w:szCs w:val="24"/>
              </w:rPr>
            </w:pPr>
            <w:r>
              <w:rPr>
                <w:sz w:val="24"/>
                <w:szCs w:val="24"/>
              </w:rPr>
              <w:t>(coordinated</w:t>
            </w:r>
            <w:r w:rsidR="00FC2608">
              <w:rPr>
                <w:sz w:val="24"/>
                <w:szCs w:val="24"/>
              </w:rPr>
              <w:t xml:space="preserve"> by </w:t>
            </w:r>
            <w:r w:rsidR="00FC2608" w:rsidRPr="00FC2608">
              <w:rPr>
                <w:sz w:val="24"/>
                <w:szCs w:val="24"/>
              </w:rPr>
              <w:t>single agency safeguarding</w:t>
            </w:r>
          </w:p>
          <w:p w:rsidR="00FC2608" w:rsidRDefault="00FC2608" w:rsidP="00FC2608">
            <w:pPr>
              <w:jc w:val="center"/>
              <w:rPr>
                <w:b/>
                <w:sz w:val="28"/>
                <w:szCs w:val="28"/>
              </w:rPr>
            </w:pPr>
            <w:r>
              <w:rPr>
                <w:sz w:val="24"/>
                <w:szCs w:val="24"/>
              </w:rPr>
              <w:t xml:space="preserve">Children </w:t>
            </w:r>
            <w:r w:rsidRPr="00FC2608">
              <w:rPr>
                <w:sz w:val="24"/>
                <w:szCs w:val="24"/>
              </w:rPr>
              <w:t>representatives)</w:t>
            </w:r>
          </w:p>
        </w:tc>
        <w:tc>
          <w:tcPr>
            <w:tcW w:w="5306" w:type="dxa"/>
            <w:gridSpan w:val="2"/>
            <w:shd w:val="clear" w:color="auto" w:fill="D99594" w:themeFill="accent2" w:themeFillTint="99"/>
            <w:vAlign w:val="center"/>
          </w:tcPr>
          <w:p w:rsidR="00FC2608" w:rsidRDefault="00FC2608" w:rsidP="00895CD9">
            <w:pPr>
              <w:jc w:val="center"/>
            </w:pPr>
            <w:r w:rsidRPr="00FC2608">
              <w:rPr>
                <w:b/>
                <w:sz w:val="28"/>
                <w:szCs w:val="28"/>
              </w:rPr>
              <w:t>Multi Agency Training</w:t>
            </w:r>
            <w:r>
              <w:t xml:space="preserve"> </w:t>
            </w:r>
          </w:p>
          <w:p w:rsidR="00FC2608" w:rsidRPr="00FC2608" w:rsidRDefault="00FC2608" w:rsidP="00895CD9">
            <w:pPr>
              <w:jc w:val="center"/>
              <w:rPr>
                <w:b/>
                <w:sz w:val="24"/>
                <w:szCs w:val="24"/>
              </w:rPr>
            </w:pPr>
            <w:r w:rsidRPr="00FC2608">
              <w:rPr>
                <w:sz w:val="24"/>
                <w:szCs w:val="24"/>
              </w:rPr>
              <w:t>(coordinated by the Rochdale Bor</w:t>
            </w:r>
            <w:r>
              <w:rPr>
                <w:sz w:val="24"/>
                <w:szCs w:val="24"/>
              </w:rPr>
              <w:t>ough Safeguarding Children Partnership</w:t>
            </w:r>
            <w:r w:rsidRPr="00FC2608">
              <w:rPr>
                <w:sz w:val="24"/>
                <w:szCs w:val="24"/>
              </w:rPr>
              <w:t xml:space="preserve"> – c</w:t>
            </w:r>
            <w:r>
              <w:rPr>
                <w:sz w:val="24"/>
                <w:szCs w:val="24"/>
              </w:rPr>
              <w:t>an be accessed on www.rbscp.org</w:t>
            </w:r>
            <w:r w:rsidRPr="00FC2608">
              <w:rPr>
                <w:sz w:val="24"/>
                <w:szCs w:val="24"/>
              </w:rPr>
              <w:t>)</w:t>
            </w:r>
          </w:p>
        </w:tc>
      </w:tr>
      <w:tr w:rsidR="00895CD9" w:rsidTr="0070475F">
        <w:tc>
          <w:tcPr>
            <w:tcW w:w="6091" w:type="dxa"/>
          </w:tcPr>
          <w:p w:rsidR="009B1307" w:rsidRDefault="009B1307" w:rsidP="009B1307">
            <w:pPr>
              <w:jc w:val="center"/>
              <w:rPr>
                <w:b/>
                <w:sz w:val="28"/>
                <w:szCs w:val="28"/>
              </w:rPr>
            </w:pPr>
          </w:p>
          <w:p w:rsidR="00895CD9" w:rsidRPr="009B1307" w:rsidRDefault="009B1307" w:rsidP="009B1307">
            <w:pPr>
              <w:jc w:val="center"/>
              <w:rPr>
                <w:b/>
                <w:sz w:val="28"/>
                <w:szCs w:val="28"/>
              </w:rPr>
            </w:pPr>
            <w:r w:rsidRPr="009B1307">
              <w:rPr>
                <w:b/>
                <w:sz w:val="28"/>
                <w:szCs w:val="28"/>
              </w:rPr>
              <w:t>Practitioner levels</w:t>
            </w:r>
          </w:p>
        </w:tc>
        <w:tc>
          <w:tcPr>
            <w:tcW w:w="2551" w:type="dxa"/>
            <w:shd w:val="clear" w:color="auto" w:fill="92D050"/>
            <w:vAlign w:val="center"/>
          </w:tcPr>
          <w:p w:rsidR="00895CD9" w:rsidRDefault="00895CD9" w:rsidP="00895CD9">
            <w:pPr>
              <w:jc w:val="center"/>
              <w:rPr>
                <w:b/>
                <w:sz w:val="28"/>
                <w:szCs w:val="28"/>
              </w:rPr>
            </w:pPr>
            <w:r>
              <w:rPr>
                <w:b/>
                <w:sz w:val="28"/>
                <w:szCs w:val="28"/>
              </w:rPr>
              <w:t>Basic Introduction to Safeguarding Children</w:t>
            </w:r>
          </w:p>
        </w:tc>
        <w:tc>
          <w:tcPr>
            <w:tcW w:w="2693" w:type="dxa"/>
            <w:shd w:val="clear" w:color="auto" w:fill="00B0F0"/>
            <w:vAlign w:val="center"/>
          </w:tcPr>
          <w:p w:rsidR="00895CD9" w:rsidRDefault="00895CD9" w:rsidP="00895CD9">
            <w:pPr>
              <w:jc w:val="center"/>
              <w:rPr>
                <w:b/>
                <w:sz w:val="28"/>
                <w:szCs w:val="28"/>
              </w:rPr>
            </w:pPr>
            <w:r>
              <w:rPr>
                <w:b/>
                <w:sz w:val="28"/>
                <w:szCs w:val="28"/>
              </w:rPr>
              <w:t>Working Together to safeguard Children</w:t>
            </w:r>
          </w:p>
        </w:tc>
        <w:tc>
          <w:tcPr>
            <w:tcW w:w="2613" w:type="dxa"/>
            <w:shd w:val="clear" w:color="auto" w:fill="FFC000"/>
            <w:vAlign w:val="center"/>
          </w:tcPr>
          <w:p w:rsidR="00895CD9" w:rsidRDefault="00895CD9" w:rsidP="00895CD9">
            <w:pPr>
              <w:jc w:val="center"/>
              <w:rPr>
                <w:b/>
                <w:sz w:val="28"/>
                <w:szCs w:val="28"/>
              </w:rPr>
            </w:pPr>
            <w:r>
              <w:rPr>
                <w:b/>
                <w:sz w:val="28"/>
                <w:szCs w:val="28"/>
              </w:rPr>
              <w:t>Specialist courses and seminars</w:t>
            </w:r>
          </w:p>
        </w:tc>
      </w:tr>
      <w:tr w:rsidR="00895CD9" w:rsidTr="00435CD9">
        <w:tc>
          <w:tcPr>
            <w:tcW w:w="6091" w:type="dxa"/>
          </w:tcPr>
          <w:p w:rsidR="00895CD9" w:rsidRPr="00067273" w:rsidRDefault="00067273" w:rsidP="00067273">
            <w:pPr>
              <w:rPr>
                <w:sz w:val="24"/>
                <w:szCs w:val="24"/>
              </w:rPr>
            </w:pPr>
            <w:r w:rsidRPr="00067273">
              <w:rPr>
                <w:sz w:val="24"/>
                <w:szCs w:val="24"/>
              </w:rPr>
              <w:t>Those staff with minimal face to face contact with children, young people &amp; parents &amp; carers. Including all staff involved with information concerning children, young people &amp; families (e.g. admin staff)</w:t>
            </w:r>
          </w:p>
        </w:tc>
        <w:tc>
          <w:tcPr>
            <w:tcW w:w="2551" w:type="dxa"/>
            <w:shd w:val="clear" w:color="auto" w:fill="92D050"/>
          </w:tcPr>
          <w:p w:rsidR="00895CD9" w:rsidRDefault="00895CD9" w:rsidP="00895CD9">
            <w:pPr>
              <w:jc w:val="center"/>
              <w:rPr>
                <w:b/>
                <w:sz w:val="28"/>
                <w:szCs w:val="28"/>
              </w:rPr>
            </w:pPr>
          </w:p>
          <w:p w:rsidR="00AE7E9F" w:rsidRDefault="00AE7E9F" w:rsidP="00895CD9">
            <w:pPr>
              <w:jc w:val="center"/>
              <w:rPr>
                <w:b/>
                <w:sz w:val="28"/>
                <w:szCs w:val="28"/>
              </w:rPr>
            </w:pPr>
            <w:r>
              <w:rPr>
                <w:b/>
                <w:sz w:val="28"/>
                <w:szCs w:val="28"/>
              </w:rPr>
              <w:t>Essential</w:t>
            </w:r>
          </w:p>
        </w:tc>
        <w:tc>
          <w:tcPr>
            <w:tcW w:w="2693" w:type="dxa"/>
            <w:shd w:val="clear" w:color="auto" w:fill="00B0F0"/>
          </w:tcPr>
          <w:p w:rsidR="00895CD9" w:rsidRDefault="00895CD9" w:rsidP="00895CD9">
            <w:pPr>
              <w:jc w:val="center"/>
              <w:rPr>
                <w:b/>
                <w:sz w:val="28"/>
                <w:szCs w:val="28"/>
              </w:rPr>
            </w:pPr>
          </w:p>
          <w:p w:rsidR="008D6367" w:rsidRDefault="008D6367" w:rsidP="00895CD9">
            <w:pPr>
              <w:jc w:val="center"/>
              <w:rPr>
                <w:b/>
                <w:sz w:val="28"/>
                <w:szCs w:val="28"/>
              </w:rPr>
            </w:pPr>
            <w:r>
              <w:rPr>
                <w:b/>
                <w:sz w:val="28"/>
                <w:szCs w:val="28"/>
              </w:rPr>
              <w:t>Not recommended</w:t>
            </w:r>
          </w:p>
        </w:tc>
        <w:tc>
          <w:tcPr>
            <w:tcW w:w="2613" w:type="dxa"/>
            <w:shd w:val="clear" w:color="auto" w:fill="FFC000"/>
          </w:tcPr>
          <w:p w:rsidR="00895CD9" w:rsidRDefault="00895CD9" w:rsidP="00895CD9">
            <w:pPr>
              <w:jc w:val="center"/>
              <w:rPr>
                <w:b/>
                <w:sz w:val="28"/>
                <w:szCs w:val="28"/>
              </w:rPr>
            </w:pPr>
          </w:p>
          <w:p w:rsidR="008D6367" w:rsidRDefault="008D6367" w:rsidP="00895CD9">
            <w:pPr>
              <w:jc w:val="center"/>
              <w:rPr>
                <w:b/>
                <w:sz w:val="28"/>
                <w:szCs w:val="28"/>
              </w:rPr>
            </w:pPr>
            <w:r>
              <w:rPr>
                <w:b/>
                <w:sz w:val="28"/>
                <w:szCs w:val="28"/>
              </w:rPr>
              <w:t>Not recommended</w:t>
            </w:r>
          </w:p>
        </w:tc>
      </w:tr>
      <w:tr w:rsidR="00895CD9" w:rsidTr="00435CD9">
        <w:tc>
          <w:tcPr>
            <w:tcW w:w="6091" w:type="dxa"/>
          </w:tcPr>
          <w:p w:rsidR="00895CD9" w:rsidRPr="00067273" w:rsidRDefault="00067273" w:rsidP="00067273">
            <w:pPr>
              <w:rPr>
                <w:sz w:val="24"/>
                <w:szCs w:val="24"/>
              </w:rPr>
            </w:pPr>
            <w:r w:rsidRPr="00067273">
              <w:rPr>
                <w:sz w:val="24"/>
                <w:szCs w:val="24"/>
              </w:rPr>
              <w:t>All those in regular contact with children, young</w:t>
            </w:r>
            <w:r>
              <w:rPr>
                <w:sz w:val="24"/>
                <w:szCs w:val="24"/>
              </w:rPr>
              <w:t xml:space="preserve"> </w:t>
            </w:r>
            <w:r w:rsidRPr="00067273">
              <w:rPr>
                <w:sz w:val="24"/>
                <w:szCs w:val="24"/>
              </w:rPr>
              <w:t xml:space="preserve">people and adults who </w:t>
            </w:r>
            <w:r>
              <w:rPr>
                <w:sz w:val="24"/>
                <w:szCs w:val="24"/>
              </w:rPr>
              <w:t xml:space="preserve">are parents/carers in their day </w:t>
            </w:r>
            <w:r w:rsidRPr="00067273">
              <w:rPr>
                <w:sz w:val="24"/>
                <w:szCs w:val="24"/>
              </w:rPr>
              <w:t>to day work</w:t>
            </w:r>
          </w:p>
        </w:tc>
        <w:tc>
          <w:tcPr>
            <w:tcW w:w="2551" w:type="dxa"/>
            <w:shd w:val="clear" w:color="auto" w:fill="92D050"/>
          </w:tcPr>
          <w:p w:rsidR="00895CD9" w:rsidRDefault="00AE7E9F" w:rsidP="00895CD9">
            <w:pPr>
              <w:jc w:val="center"/>
              <w:rPr>
                <w:b/>
                <w:sz w:val="28"/>
                <w:szCs w:val="28"/>
              </w:rPr>
            </w:pPr>
            <w:r>
              <w:rPr>
                <w:b/>
                <w:sz w:val="28"/>
                <w:szCs w:val="28"/>
              </w:rPr>
              <w:t>Essential</w:t>
            </w:r>
          </w:p>
        </w:tc>
        <w:tc>
          <w:tcPr>
            <w:tcW w:w="2693" w:type="dxa"/>
            <w:shd w:val="clear" w:color="auto" w:fill="00B0F0"/>
          </w:tcPr>
          <w:p w:rsidR="00895CD9" w:rsidRDefault="008D6367" w:rsidP="00895CD9">
            <w:pPr>
              <w:jc w:val="center"/>
              <w:rPr>
                <w:b/>
                <w:sz w:val="28"/>
                <w:szCs w:val="28"/>
              </w:rPr>
            </w:pPr>
            <w:r>
              <w:rPr>
                <w:b/>
                <w:sz w:val="28"/>
                <w:szCs w:val="28"/>
              </w:rPr>
              <w:t>Optional</w:t>
            </w:r>
          </w:p>
        </w:tc>
        <w:tc>
          <w:tcPr>
            <w:tcW w:w="2613" w:type="dxa"/>
            <w:shd w:val="clear" w:color="auto" w:fill="FFC000"/>
          </w:tcPr>
          <w:p w:rsidR="00895CD9" w:rsidRDefault="0070475F" w:rsidP="00895CD9">
            <w:pPr>
              <w:jc w:val="center"/>
              <w:rPr>
                <w:b/>
                <w:sz w:val="28"/>
                <w:szCs w:val="28"/>
              </w:rPr>
            </w:pPr>
            <w:r>
              <w:rPr>
                <w:b/>
                <w:sz w:val="28"/>
                <w:szCs w:val="28"/>
              </w:rPr>
              <w:t>Optional</w:t>
            </w:r>
          </w:p>
        </w:tc>
      </w:tr>
      <w:tr w:rsidR="00895CD9" w:rsidTr="00435CD9">
        <w:tc>
          <w:tcPr>
            <w:tcW w:w="6091" w:type="dxa"/>
          </w:tcPr>
          <w:p w:rsidR="00895CD9" w:rsidRPr="00067273" w:rsidRDefault="00067273" w:rsidP="00067273">
            <w:pPr>
              <w:rPr>
                <w:sz w:val="24"/>
                <w:szCs w:val="24"/>
              </w:rPr>
            </w:pPr>
            <w:r w:rsidRPr="00067273">
              <w:rPr>
                <w:sz w:val="24"/>
                <w:szCs w:val="24"/>
              </w:rPr>
              <w:t>Those who work regularly with children, young people</w:t>
            </w:r>
            <w:r>
              <w:rPr>
                <w:sz w:val="24"/>
                <w:szCs w:val="24"/>
              </w:rPr>
              <w:t xml:space="preserve"> </w:t>
            </w:r>
            <w:r w:rsidRPr="00067273">
              <w:rPr>
                <w:sz w:val="24"/>
                <w:szCs w:val="24"/>
              </w:rPr>
              <w:t>and adults who are paren</w:t>
            </w:r>
            <w:r>
              <w:rPr>
                <w:sz w:val="24"/>
                <w:szCs w:val="24"/>
              </w:rPr>
              <w:t xml:space="preserve">ts/carers. Including those with </w:t>
            </w:r>
            <w:r w:rsidRPr="00067273">
              <w:rPr>
                <w:sz w:val="24"/>
                <w:szCs w:val="24"/>
              </w:rPr>
              <w:t>particular responsib</w:t>
            </w:r>
            <w:r>
              <w:rPr>
                <w:sz w:val="24"/>
                <w:szCs w:val="24"/>
              </w:rPr>
              <w:t xml:space="preserve">ility for safeguarding children </w:t>
            </w:r>
            <w:r w:rsidRPr="00067273">
              <w:rPr>
                <w:sz w:val="24"/>
                <w:szCs w:val="24"/>
              </w:rPr>
              <w:t>including designated child</w:t>
            </w:r>
            <w:r>
              <w:rPr>
                <w:sz w:val="24"/>
                <w:szCs w:val="24"/>
              </w:rPr>
              <w:t xml:space="preserve"> protection officers &amp; managers </w:t>
            </w:r>
            <w:r w:rsidRPr="00067273">
              <w:rPr>
                <w:sz w:val="24"/>
                <w:szCs w:val="24"/>
              </w:rPr>
              <w:t>who supervise practitio</w:t>
            </w:r>
            <w:r>
              <w:rPr>
                <w:sz w:val="24"/>
                <w:szCs w:val="24"/>
              </w:rPr>
              <w:t xml:space="preserve">ners and volunteers &amp; those who </w:t>
            </w:r>
            <w:r w:rsidRPr="00067273">
              <w:rPr>
                <w:sz w:val="24"/>
                <w:szCs w:val="24"/>
              </w:rPr>
              <w:t>attend Case Conferences &amp; Core Groups regularly.</w:t>
            </w:r>
          </w:p>
        </w:tc>
        <w:tc>
          <w:tcPr>
            <w:tcW w:w="2551" w:type="dxa"/>
            <w:shd w:val="clear" w:color="auto" w:fill="92D050"/>
          </w:tcPr>
          <w:p w:rsidR="00895CD9" w:rsidRDefault="00895CD9" w:rsidP="00895CD9">
            <w:pPr>
              <w:jc w:val="center"/>
              <w:rPr>
                <w:b/>
                <w:sz w:val="28"/>
                <w:szCs w:val="28"/>
              </w:rPr>
            </w:pPr>
          </w:p>
          <w:p w:rsidR="00AE7E9F" w:rsidRDefault="00AE7E9F" w:rsidP="00895CD9">
            <w:pPr>
              <w:jc w:val="center"/>
              <w:rPr>
                <w:b/>
                <w:sz w:val="28"/>
                <w:szCs w:val="28"/>
              </w:rPr>
            </w:pPr>
          </w:p>
          <w:p w:rsidR="00AE7E9F" w:rsidRDefault="00AE7E9F" w:rsidP="00895CD9">
            <w:pPr>
              <w:jc w:val="center"/>
              <w:rPr>
                <w:b/>
                <w:sz w:val="28"/>
                <w:szCs w:val="28"/>
              </w:rPr>
            </w:pPr>
            <w:r>
              <w:rPr>
                <w:b/>
                <w:sz w:val="28"/>
                <w:szCs w:val="28"/>
              </w:rPr>
              <w:t>Essential</w:t>
            </w:r>
          </w:p>
        </w:tc>
        <w:tc>
          <w:tcPr>
            <w:tcW w:w="2693" w:type="dxa"/>
            <w:shd w:val="clear" w:color="auto" w:fill="00B0F0"/>
          </w:tcPr>
          <w:p w:rsidR="00895CD9" w:rsidRDefault="00895CD9" w:rsidP="00895CD9">
            <w:pPr>
              <w:jc w:val="center"/>
              <w:rPr>
                <w:b/>
                <w:sz w:val="28"/>
                <w:szCs w:val="28"/>
              </w:rPr>
            </w:pPr>
          </w:p>
          <w:p w:rsidR="008D6367" w:rsidRDefault="008D6367" w:rsidP="00895CD9">
            <w:pPr>
              <w:jc w:val="center"/>
              <w:rPr>
                <w:b/>
                <w:sz w:val="28"/>
                <w:szCs w:val="28"/>
              </w:rPr>
            </w:pPr>
          </w:p>
          <w:p w:rsidR="008D6367" w:rsidRDefault="008D6367" w:rsidP="00895CD9">
            <w:pPr>
              <w:jc w:val="center"/>
              <w:rPr>
                <w:b/>
                <w:sz w:val="28"/>
                <w:szCs w:val="28"/>
              </w:rPr>
            </w:pPr>
            <w:r>
              <w:rPr>
                <w:b/>
                <w:sz w:val="28"/>
                <w:szCs w:val="28"/>
              </w:rPr>
              <w:t>Essential</w:t>
            </w:r>
          </w:p>
        </w:tc>
        <w:tc>
          <w:tcPr>
            <w:tcW w:w="2613" w:type="dxa"/>
            <w:shd w:val="clear" w:color="auto" w:fill="FFC000"/>
          </w:tcPr>
          <w:p w:rsidR="00895CD9" w:rsidRDefault="00895CD9" w:rsidP="00895CD9">
            <w:pPr>
              <w:jc w:val="center"/>
              <w:rPr>
                <w:b/>
                <w:sz w:val="28"/>
                <w:szCs w:val="28"/>
              </w:rPr>
            </w:pPr>
          </w:p>
          <w:p w:rsidR="0070475F" w:rsidRDefault="0070475F" w:rsidP="00895CD9">
            <w:pPr>
              <w:jc w:val="center"/>
              <w:rPr>
                <w:b/>
                <w:sz w:val="28"/>
                <w:szCs w:val="28"/>
              </w:rPr>
            </w:pPr>
          </w:p>
          <w:p w:rsidR="0070475F" w:rsidRDefault="0070475F" w:rsidP="00895CD9">
            <w:pPr>
              <w:jc w:val="center"/>
              <w:rPr>
                <w:b/>
                <w:sz w:val="28"/>
                <w:szCs w:val="28"/>
              </w:rPr>
            </w:pPr>
            <w:r>
              <w:rPr>
                <w:b/>
                <w:sz w:val="28"/>
                <w:szCs w:val="28"/>
              </w:rPr>
              <w:t>Recommended</w:t>
            </w:r>
          </w:p>
        </w:tc>
      </w:tr>
      <w:tr w:rsidR="00895CD9" w:rsidTr="00435CD9">
        <w:tc>
          <w:tcPr>
            <w:tcW w:w="6091" w:type="dxa"/>
          </w:tcPr>
          <w:p w:rsidR="00895CD9" w:rsidRPr="00FC2608" w:rsidRDefault="00FC2608" w:rsidP="00FC2608">
            <w:pPr>
              <w:rPr>
                <w:sz w:val="24"/>
                <w:szCs w:val="24"/>
              </w:rPr>
            </w:pPr>
            <w:r w:rsidRPr="00FC2608">
              <w:rPr>
                <w:sz w:val="24"/>
                <w:szCs w:val="24"/>
              </w:rPr>
              <w:t>Those with a particular responsibility for</w:t>
            </w:r>
            <w:r>
              <w:rPr>
                <w:sz w:val="24"/>
                <w:szCs w:val="24"/>
              </w:rPr>
              <w:t xml:space="preserve"> </w:t>
            </w:r>
            <w:r w:rsidRPr="00FC2608">
              <w:rPr>
                <w:sz w:val="24"/>
                <w:szCs w:val="24"/>
              </w:rPr>
              <w:t>safeguarding children in t</w:t>
            </w:r>
            <w:r>
              <w:rPr>
                <w:sz w:val="24"/>
                <w:szCs w:val="24"/>
              </w:rPr>
              <w:t xml:space="preserve">heir job roles &amp; those who have </w:t>
            </w:r>
            <w:r w:rsidRPr="00FC2608">
              <w:rPr>
                <w:sz w:val="24"/>
                <w:szCs w:val="24"/>
              </w:rPr>
              <w:t xml:space="preserve">strategic responsibility </w:t>
            </w:r>
            <w:r>
              <w:rPr>
                <w:sz w:val="24"/>
                <w:szCs w:val="24"/>
              </w:rPr>
              <w:t xml:space="preserve">for commissioning and providing </w:t>
            </w:r>
            <w:r w:rsidRPr="00FC2608">
              <w:rPr>
                <w:sz w:val="24"/>
                <w:szCs w:val="24"/>
              </w:rPr>
              <w:t xml:space="preserve">services to children, </w:t>
            </w:r>
            <w:r>
              <w:rPr>
                <w:sz w:val="24"/>
                <w:szCs w:val="24"/>
              </w:rPr>
              <w:t xml:space="preserve">young people and adults who are </w:t>
            </w:r>
            <w:r w:rsidRPr="00FC2608">
              <w:rPr>
                <w:sz w:val="24"/>
                <w:szCs w:val="24"/>
              </w:rPr>
              <w:t>parents/carers including me</w:t>
            </w:r>
            <w:r>
              <w:rPr>
                <w:sz w:val="24"/>
                <w:szCs w:val="24"/>
              </w:rPr>
              <w:t>mbers of the Local Safeguarding Children Partnership</w:t>
            </w:r>
            <w:r w:rsidRPr="00FC2608">
              <w:rPr>
                <w:sz w:val="24"/>
                <w:szCs w:val="24"/>
              </w:rPr>
              <w:t>.</w:t>
            </w:r>
          </w:p>
        </w:tc>
        <w:tc>
          <w:tcPr>
            <w:tcW w:w="2551" w:type="dxa"/>
            <w:shd w:val="clear" w:color="auto" w:fill="92D050"/>
          </w:tcPr>
          <w:p w:rsidR="00895CD9" w:rsidRDefault="00895CD9" w:rsidP="00895CD9">
            <w:pPr>
              <w:jc w:val="center"/>
              <w:rPr>
                <w:b/>
                <w:sz w:val="28"/>
                <w:szCs w:val="28"/>
              </w:rPr>
            </w:pPr>
          </w:p>
          <w:p w:rsidR="00AE7E9F" w:rsidRDefault="00AE7E9F" w:rsidP="00895CD9">
            <w:pPr>
              <w:jc w:val="center"/>
              <w:rPr>
                <w:b/>
                <w:sz w:val="28"/>
                <w:szCs w:val="28"/>
              </w:rPr>
            </w:pPr>
          </w:p>
          <w:p w:rsidR="00AE7E9F" w:rsidRDefault="00AE7E9F" w:rsidP="00895CD9">
            <w:pPr>
              <w:jc w:val="center"/>
              <w:rPr>
                <w:b/>
                <w:sz w:val="28"/>
                <w:szCs w:val="28"/>
              </w:rPr>
            </w:pPr>
            <w:r>
              <w:rPr>
                <w:b/>
                <w:sz w:val="28"/>
                <w:szCs w:val="28"/>
              </w:rPr>
              <w:t>Essential</w:t>
            </w:r>
          </w:p>
        </w:tc>
        <w:tc>
          <w:tcPr>
            <w:tcW w:w="2693" w:type="dxa"/>
            <w:shd w:val="clear" w:color="auto" w:fill="00B0F0"/>
          </w:tcPr>
          <w:p w:rsidR="00895CD9" w:rsidRDefault="00895CD9" w:rsidP="00895CD9">
            <w:pPr>
              <w:jc w:val="center"/>
              <w:rPr>
                <w:b/>
                <w:sz w:val="28"/>
                <w:szCs w:val="28"/>
              </w:rPr>
            </w:pPr>
          </w:p>
          <w:p w:rsidR="008D6367" w:rsidRDefault="008D6367" w:rsidP="00895CD9">
            <w:pPr>
              <w:jc w:val="center"/>
              <w:rPr>
                <w:b/>
                <w:sz w:val="28"/>
                <w:szCs w:val="28"/>
              </w:rPr>
            </w:pPr>
          </w:p>
          <w:p w:rsidR="008D6367" w:rsidRDefault="008D6367" w:rsidP="00895CD9">
            <w:pPr>
              <w:jc w:val="center"/>
              <w:rPr>
                <w:b/>
                <w:sz w:val="28"/>
                <w:szCs w:val="28"/>
              </w:rPr>
            </w:pPr>
            <w:r>
              <w:rPr>
                <w:b/>
                <w:sz w:val="28"/>
                <w:szCs w:val="28"/>
              </w:rPr>
              <w:t>Recommended</w:t>
            </w:r>
          </w:p>
        </w:tc>
        <w:tc>
          <w:tcPr>
            <w:tcW w:w="2613" w:type="dxa"/>
            <w:shd w:val="clear" w:color="auto" w:fill="FFC000"/>
          </w:tcPr>
          <w:p w:rsidR="00895CD9" w:rsidRDefault="00895CD9" w:rsidP="00895CD9">
            <w:pPr>
              <w:jc w:val="center"/>
              <w:rPr>
                <w:b/>
                <w:sz w:val="28"/>
                <w:szCs w:val="28"/>
              </w:rPr>
            </w:pPr>
          </w:p>
          <w:p w:rsidR="0070475F" w:rsidRDefault="0070475F" w:rsidP="00895CD9">
            <w:pPr>
              <w:jc w:val="center"/>
              <w:rPr>
                <w:b/>
                <w:sz w:val="28"/>
                <w:szCs w:val="28"/>
              </w:rPr>
            </w:pPr>
          </w:p>
          <w:p w:rsidR="0070475F" w:rsidRDefault="0070475F" w:rsidP="00895CD9">
            <w:pPr>
              <w:jc w:val="center"/>
              <w:rPr>
                <w:b/>
                <w:sz w:val="28"/>
                <w:szCs w:val="28"/>
              </w:rPr>
            </w:pPr>
            <w:r>
              <w:rPr>
                <w:b/>
                <w:sz w:val="28"/>
                <w:szCs w:val="28"/>
              </w:rPr>
              <w:t>Optional</w:t>
            </w:r>
          </w:p>
        </w:tc>
      </w:tr>
    </w:tbl>
    <w:p w:rsidR="00CD1D6E" w:rsidRPr="00F745E3" w:rsidRDefault="00F745E3">
      <w:pPr>
        <w:rPr>
          <w:b/>
          <w:color w:val="00B0F0"/>
          <w:sz w:val="36"/>
          <w:szCs w:val="36"/>
        </w:rPr>
      </w:pPr>
      <w:r w:rsidRPr="00F745E3">
        <w:rPr>
          <w:b/>
          <w:color w:val="00B0F0"/>
          <w:sz w:val="36"/>
          <w:szCs w:val="36"/>
        </w:rPr>
        <w:t>Staff working with Adults</w:t>
      </w:r>
    </w:p>
    <w:tbl>
      <w:tblPr>
        <w:tblStyle w:val="TableGrid"/>
        <w:tblW w:w="0" w:type="auto"/>
        <w:tblLook w:val="04A0" w:firstRow="1" w:lastRow="0" w:firstColumn="1" w:lastColumn="0" w:noHBand="0" w:noVBand="1"/>
      </w:tblPr>
      <w:tblGrid>
        <w:gridCol w:w="8642"/>
        <w:gridCol w:w="2977"/>
        <w:gridCol w:w="2329"/>
      </w:tblGrid>
      <w:tr w:rsidR="00AF0FE9" w:rsidTr="00CD604F">
        <w:tc>
          <w:tcPr>
            <w:tcW w:w="8642" w:type="dxa"/>
          </w:tcPr>
          <w:p w:rsidR="00AF0FE9" w:rsidRDefault="00AF0FE9"/>
        </w:tc>
        <w:tc>
          <w:tcPr>
            <w:tcW w:w="2977" w:type="dxa"/>
            <w:tcBorders>
              <w:bottom w:val="single" w:sz="4" w:space="0" w:color="auto"/>
            </w:tcBorders>
            <w:shd w:val="clear" w:color="auto" w:fill="92D050"/>
          </w:tcPr>
          <w:p w:rsidR="00C46501" w:rsidRPr="00F745E3" w:rsidRDefault="00C46501" w:rsidP="00C46501">
            <w:pPr>
              <w:jc w:val="center"/>
              <w:rPr>
                <w:b/>
                <w:sz w:val="28"/>
                <w:szCs w:val="28"/>
              </w:rPr>
            </w:pPr>
            <w:r w:rsidRPr="00F745E3">
              <w:rPr>
                <w:b/>
                <w:sz w:val="28"/>
                <w:szCs w:val="28"/>
              </w:rPr>
              <w:t>Single Agency</w:t>
            </w:r>
          </w:p>
          <w:p w:rsidR="00C46501" w:rsidRPr="00F745E3" w:rsidRDefault="00C46501" w:rsidP="00C46501">
            <w:pPr>
              <w:jc w:val="center"/>
              <w:rPr>
                <w:b/>
                <w:sz w:val="28"/>
                <w:szCs w:val="28"/>
              </w:rPr>
            </w:pPr>
            <w:r w:rsidRPr="00F745E3">
              <w:rPr>
                <w:b/>
                <w:sz w:val="28"/>
                <w:szCs w:val="28"/>
              </w:rPr>
              <w:t>Training</w:t>
            </w:r>
          </w:p>
          <w:p w:rsidR="00C46501" w:rsidRPr="00F745E3" w:rsidRDefault="00C46501" w:rsidP="00F745E3">
            <w:pPr>
              <w:jc w:val="center"/>
              <w:rPr>
                <w:sz w:val="24"/>
                <w:szCs w:val="24"/>
              </w:rPr>
            </w:pPr>
            <w:r w:rsidRPr="00F745E3">
              <w:rPr>
                <w:sz w:val="24"/>
                <w:szCs w:val="24"/>
              </w:rPr>
              <w:t>(c</w:t>
            </w:r>
            <w:r w:rsidR="00F745E3">
              <w:rPr>
                <w:sz w:val="24"/>
                <w:szCs w:val="24"/>
              </w:rPr>
              <w:t xml:space="preserve">oordinated by single agency safeguarding </w:t>
            </w:r>
            <w:r w:rsidRPr="00F745E3">
              <w:rPr>
                <w:sz w:val="24"/>
                <w:szCs w:val="24"/>
              </w:rPr>
              <w:t>adults</w:t>
            </w:r>
          </w:p>
          <w:p w:rsidR="00AF0FE9" w:rsidRDefault="00C46501" w:rsidP="00C46501">
            <w:pPr>
              <w:jc w:val="center"/>
            </w:pPr>
            <w:r w:rsidRPr="00F745E3">
              <w:rPr>
                <w:sz w:val="24"/>
                <w:szCs w:val="24"/>
              </w:rPr>
              <w:t>representatives)</w:t>
            </w:r>
          </w:p>
        </w:tc>
        <w:tc>
          <w:tcPr>
            <w:tcW w:w="2329" w:type="dxa"/>
            <w:tcBorders>
              <w:bottom w:val="single" w:sz="4" w:space="0" w:color="auto"/>
            </w:tcBorders>
            <w:shd w:val="clear" w:color="auto" w:fill="FFC000"/>
          </w:tcPr>
          <w:p w:rsidR="00C46501" w:rsidRPr="00F745E3" w:rsidRDefault="00C46501" w:rsidP="00C46501">
            <w:pPr>
              <w:jc w:val="center"/>
              <w:rPr>
                <w:b/>
                <w:sz w:val="28"/>
                <w:szCs w:val="28"/>
              </w:rPr>
            </w:pPr>
            <w:r w:rsidRPr="00F745E3">
              <w:rPr>
                <w:b/>
                <w:sz w:val="28"/>
                <w:szCs w:val="28"/>
              </w:rPr>
              <w:t>Multi Agency Training</w:t>
            </w:r>
          </w:p>
          <w:p w:rsidR="00C46501" w:rsidRPr="00F745E3" w:rsidRDefault="00C46501" w:rsidP="00C46501">
            <w:pPr>
              <w:jc w:val="center"/>
              <w:rPr>
                <w:sz w:val="24"/>
                <w:szCs w:val="24"/>
              </w:rPr>
            </w:pPr>
            <w:r w:rsidRPr="00F745E3">
              <w:rPr>
                <w:sz w:val="24"/>
                <w:szCs w:val="24"/>
              </w:rPr>
              <w:t>(coordinated by the Rochdale Borough Safeguarding Boards</w:t>
            </w:r>
          </w:p>
          <w:p w:rsidR="00AF0FE9" w:rsidRDefault="00C46501" w:rsidP="00C46501">
            <w:pPr>
              <w:jc w:val="center"/>
            </w:pPr>
            <w:r w:rsidRPr="00F745E3">
              <w:rPr>
                <w:sz w:val="24"/>
                <w:szCs w:val="24"/>
              </w:rPr>
              <w:t>– can be accessed on www.rbscp.org)</w:t>
            </w:r>
          </w:p>
        </w:tc>
      </w:tr>
      <w:tr w:rsidR="00AF0FE9" w:rsidTr="006E7C72">
        <w:tc>
          <w:tcPr>
            <w:tcW w:w="8642" w:type="dxa"/>
          </w:tcPr>
          <w:p w:rsidR="00F435CF" w:rsidRDefault="00F435CF" w:rsidP="00F435CF">
            <w:pPr>
              <w:jc w:val="center"/>
              <w:rPr>
                <w:b/>
                <w:sz w:val="28"/>
                <w:szCs w:val="28"/>
              </w:rPr>
            </w:pPr>
          </w:p>
          <w:p w:rsidR="00AF0FE9" w:rsidRPr="00F435CF" w:rsidRDefault="00F435CF" w:rsidP="00F435CF">
            <w:pPr>
              <w:jc w:val="center"/>
              <w:rPr>
                <w:b/>
                <w:sz w:val="28"/>
                <w:szCs w:val="28"/>
              </w:rPr>
            </w:pPr>
            <w:r w:rsidRPr="00F435CF">
              <w:rPr>
                <w:b/>
                <w:sz w:val="28"/>
                <w:szCs w:val="28"/>
              </w:rPr>
              <w:t>Practitioner levels</w:t>
            </w:r>
          </w:p>
        </w:tc>
        <w:tc>
          <w:tcPr>
            <w:tcW w:w="2977" w:type="dxa"/>
            <w:shd w:val="clear" w:color="auto" w:fill="92D050"/>
          </w:tcPr>
          <w:p w:rsidR="00AF0FE9" w:rsidRPr="006E7C72" w:rsidRDefault="00C46501" w:rsidP="00C46501">
            <w:pPr>
              <w:jc w:val="center"/>
              <w:rPr>
                <w:b/>
                <w:sz w:val="28"/>
                <w:szCs w:val="28"/>
              </w:rPr>
            </w:pPr>
            <w:r w:rsidRPr="006E7C72">
              <w:rPr>
                <w:b/>
                <w:sz w:val="28"/>
                <w:szCs w:val="28"/>
              </w:rPr>
              <w:t>Basic Adult Safeguarding Awareness</w:t>
            </w:r>
          </w:p>
        </w:tc>
        <w:tc>
          <w:tcPr>
            <w:tcW w:w="2329" w:type="dxa"/>
            <w:shd w:val="clear" w:color="auto" w:fill="FFC000"/>
          </w:tcPr>
          <w:p w:rsidR="00AF0FE9" w:rsidRDefault="006E7C72" w:rsidP="00C46501">
            <w:pPr>
              <w:jc w:val="center"/>
            </w:pPr>
            <w:r>
              <w:rPr>
                <w:b/>
                <w:sz w:val="28"/>
                <w:szCs w:val="28"/>
              </w:rPr>
              <w:t>Specialist courses and seminars</w:t>
            </w:r>
          </w:p>
        </w:tc>
      </w:tr>
      <w:tr w:rsidR="00AF0FE9" w:rsidTr="006E7C72">
        <w:tc>
          <w:tcPr>
            <w:tcW w:w="8642" w:type="dxa"/>
          </w:tcPr>
          <w:p w:rsidR="00AF0FE9" w:rsidRDefault="002E3931" w:rsidP="00836125">
            <w:r>
              <w:t xml:space="preserve">Professionals or volunteers who have a responsibility to contribute to Safeguarding adults, but do not have specific organisational responsibility or statutory authority to intervene. This includes </w:t>
            </w:r>
            <w:r w:rsidR="00836125">
              <w:t>drivers or other transport staff, day service staff, support staff in health and social c</w:t>
            </w:r>
            <w:r w:rsidR="006E7C72">
              <w:t>are settings</w:t>
            </w:r>
            <w:r w:rsidR="00836125">
              <w:t>, Elected Members, Volunteer Befrienders and Charity trustees</w:t>
            </w:r>
          </w:p>
        </w:tc>
        <w:tc>
          <w:tcPr>
            <w:tcW w:w="2977" w:type="dxa"/>
            <w:shd w:val="clear" w:color="auto" w:fill="92D050"/>
            <w:vAlign w:val="center"/>
          </w:tcPr>
          <w:p w:rsidR="00AF0FE9" w:rsidRPr="006E7C72" w:rsidRDefault="006E7C72" w:rsidP="005246D3">
            <w:pPr>
              <w:jc w:val="center"/>
              <w:rPr>
                <w:b/>
                <w:sz w:val="28"/>
                <w:szCs w:val="28"/>
              </w:rPr>
            </w:pPr>
            <w:r w:rsidRPr="006E7C72">
              <w:rPr>
                <w:b/>
                <w:sz w:val="28"/>
                <w:szCs w:val="28"/>
              </w:rPr>
              <w:t>Essential</w:t>
            </w:r>
          </w:p>
        </w:tc>
        <w:tc>
          <w:tcPr>
            <w:tcW w:w="2329" w:type="dxa"/>
            <w:shd w:val="clear" w:color="auto" w:fill="FFC000"/>
            <w:vAlign w:val="center"/>
          </w:tcPr>
          <w:p w:rsidR="00AF0FE9" w:rsidRPr="006E7C72" w:rsidRDefault="006E7C72" w:rsidP="00C46501">
            <w:pPr>
              <w:jc w:val="center"/>
              <w:rPr>
                <w:b/>
                <w:sz w:val="28"/>
                <w:szCs w:val="28"/>
              </w:rPr>
            </w:pPr>
            <w:r w:rsidRPr="006E7C72">
              <w:rPr>
                <w:b/>
                <w:sz w:val="28"/>
                <w:szCs w:val="28"/>
              </w:rPr>
              <w:t>Not Recommended</w:t>
            </w:r>
          </w:p>
        </w:tc>
      </w:tr>
      <w:tr w:rsidR="00AF0FE9" w:rsidTr="006E7C72">
        <w:tc>
          <w:tcPr>
            <w:tcW w:w="8642" w:type="dxa"/>
          </w:tcPr>
          <w:p w:rsidR="00AF0FE9" w:rsidRDefault="002E3931" w:rsidP="002E3931">
            <w:r>
              <w:t xml:space="preserve">Staff who have considerable professional and organisational responsibility for Safeguarding adults. They have to be able to act on concerns and contribute appropriately to local and national policies, legislation and procedures. This group needs to work within </w:t>
            </w:r>
            <w:proofErr w:type="gramStart"/>
            <w:r>
              <w:t>an inter</w:t>
            </w:r>
            <w:proofErr w:type="gramEnd"/>
            <w:r>
              <w:t xml:space="preserve"> or multi-agency context. This includes social workers</w:t>
            </w:r>
            <w:r w:rsidR="006E7C72">
              <w:t>, nurses and</w:t>
            </w:r>
            <w:r>
              <w:t xml:space="preserve"> f</w:t>
            </w:r>
            <w:r w:rsidR="006E7C72">
              <w:t>rontline managers.</w:t>
            </w:r>
          </w:p>
        </w:tc>
        <w:tc>
          <w:tcPr>
            <w:tcW w:w="2977" w:type="dxa"/>
            <w:shd w:val="clear" w:color="auto" w:fill="92D050"/>
            <w:vAlign w:val="center"/>
          </w:tcPr>
          <w:p w:rsidR="006E7C72" w:rsidRPr="006E7C72" w:rsidRDefault="006E7C72" w:rsidP="006E7C72">
            <w:pPr>
              <w:rPr>
                <w:b/>
                <w:sz w:val="28"/>
                <w:szCs w:val="28"/>
              </w:rPr>
            </w:pPr>
          </w:p>
          <w:p w:rsidR="00AF0FE9" w:rsidRPr="006E7C72" w:rsidRDefault="006E7C72" w:rsidP="00C46501">
            <w:pPr>
              <w:jc w:val="center"/>
              <w:rPr>
                <w:b/>
                <w:sz w:val="28"/>
                <w:szCs w:val="28"/>
              </w:rPr>
            </w:pPr>
            <w:r w:rsidRPr="006E7C72">
              <w:rPr>
                <w:b/>
                <w:sz w:val="28"/>
                <w:szCs w:val="28"/>
              </w:rPr>
              <w:t>Essential</w:t>
            </w:r>
          </w:p>
        </w:tc>
        <w:tc>
          <w:tcPr>
            <w:tcW w:w="2329" w:type="dxa"/>
            <w:shd w:val="clear" w:color="auto" w:fill="FFC000"/>
            <w:vAlign w:val="center"/>
          </w:tcPr>
          <w:p w:rsidR="00AF0FE9" w:rsidRPr="006E7C72" w:rsidRDefault="006E7C72" w:rsidP="00C46501">
            <w:pPr>
              <w:jc w:val="center"/>
              <w:rPr>
                <w:b/>
                <w:sz w:val="28"/>
                <w:szCs w:val="28"/>
              </w:rPr>
            </w:pPr>
            <w:r w:rsidRPr="006E7C72">
              <w:rPr>
                <w:b/>
                <w:sz w:val="28"/>
                <w:szCs w:val="28"/>
              </w:rPr>
              <w:t>Optional</w:t>
            </w:r>
          </w:p>
        </w:tc>
      </w:tr>
      <w:tr w:rsidR="00AF0FE9" w:rsidTr="006E7C72">
        <w:tc>
          <w:tcPr>
            <w:tcW w:w="8642" w:type="dxa"/>
          </w:tcPr>
          <w:p w:rsidR="00AF0FE9" w:rsidRDefault="002E3931" w:rsidP="002E3931">
            <w:r>
              <w:t xml:space="preserve">Professionals who are </w:t>
            </w:r>
            <w:r w:rsidRPr="002E3931">
              <w:t>responsible for ensuring the management and delivery of safeguarding services is effective and efficient. In addition they will have oversight of the development of systems, policies and procedures within their organisation to facilitate good working partnerships with allied agencies to ensure consistency in approach and quality of service</w:t>
            </w:r>
            <w:r>
              <w:t xml:space="preserve">, such as Operational Managers, Heads </w:t>
            </w:r>
            <w:r w:rsidR="006E7C72">
              <w:t>of Assessment,</w:t>
            </w:r>
            <w:r>
              <w:t xml:space="preserve"> Care Managers and Service Managers</w:t>
            </w:r>
          </w:p>
        </w:tc>
        <w:tc>
          <w:tcPr>
            <w:tcW w:w="2977" w:type="dxa"/>
            <w:shd w:val="clear" w:color="auto" w:fill="92D050"/>
            <w:vAlign w:val="center"/>
          </w:tcPr>
          <w:p w:rsidR="00AF0FE9" w:rsidRPr="006E7C72" w:rsidRDefault="006E7C72" w:rsidP="005246D3">
            <w:pPr>
              <w:jc w:val="center"/>
              <w:rPr>
                <w:b/>
                <w:sz w:val="28"/>
                <w:szCs w:val="28"/>
              </w:rPr>
            </w:pPr>
            <w:r w:rsidRPr="006E7C72">
              <w:rPr>
                <w:b/>
                <w:sz w:val="28"/>
                <w:szCs w:val="28"/>
              </w:rPr>
              <w:t>Essential</w:t>
            </w:r>
          </w:p>
        </w:tc>
        <w:tc>
          <w:tcPr>
            <w:tcW w:w="2329" w:type="dxa"/>
            <w:shd w:val="clear" w:color="auto" w:fill="FFC000"/>
            <w:vAlign w:val="center"/>
          </w:tcPr>
          <w:p w:rsidR="00AF0FE9" w:rsidRPr="006E7C72" w:rsidRDefault="006E7C72" w:rsidP="00C46501">
            <w:pPr>
              <w:jc w:val="center"/>
              <w:rPr>
                <w:b/>
                <w:sz w:val="28"/>
                <w:szCs w:val="28"/>
              </w:rPr>
            </w:pPr>
            <w:r w:rsidRPr="006E7C72">
              <w:rPr>
                <w:b/>
                <w:sz w:val="28"/>
                <w:szCs w:val="28"/>
              </w:rPr>
              <w:t>Recommended</w:t>
            </w:r>
          </w:p>
        </w:tc>
      </w:tr>
      <w:tr w:rsidR="00AF0FE9" w:rsidTr="006E7C72">
        <w:tc>
          <w:tcPr>
            <w:tcW w:w="8642" w:type="dxa"/>
          </w:tcPr>
          <w:p w:rsidR="00AF0FE9" w:rsidRPr="002E3931" w:rsidRDefault="002E3931" w:rsidP="002E3931">
            <w:pPr>
              <w:rPr>
                <w:sz w:val="24"/>
                <w:szCs w:val="24"/>
              </w:rPr>
            </w:pPr>
            <w:r>
              <w:rPr>
                <w:sz w:val="24"/>
                <w:szCs w:val="24"/>
              </w:rPr>
              <w:t xml:space="preserve">Staff who are responsible for their Organisations Safeguarding systems and </w:t>
            </w:r>
            <w:r w:rsidRPr="002E3931">
              <w:rPr>
                <w:sz w:val="24"/>
                <w:szCs w:val="24"/>
              </w:rPr>
              <w:t>resources</w:t>
            </w:r>
            <w:r>
              <w:rPr>
                <w:sz w:val="24"/>
                <w:szCs w:val="24"/>
              </w:rPr>
              <w:t xml:space="preserve">, including Heads of Support Services, </w:t>
            </w:r>
            <w:r w:rsidRPr="002E3931">
              <w:rPr>
                <w:sz w:val="24"/>
                <w:szCs w:val="24"/>
              </w:rPr>
              <w:t>Head</w:t>
            </w:r>
            <w:r>
              <w:rPr>
                <w:sz w:val="24"/>
                <w:szCs w:val="24"/>
              </w:rPr>
              <w:t xml:space="preserve">s of Directly Provided Services and Heads of Assessment and Care </w:t>
            </w:r>
            <w:r w:rsidRPr="002E3931">
              <w:rPr>
                <w:sz w:val="24"/>
                <w:szCs w:val="24"/>
              </w:rPr>
              <w:t>Management Services</w:t>
            </w:r>
          </w:p>
        </w:tc>
        <w:tc>
          <w:tcPr>
            <w:tcW w:w="2977" w:type="dxa"/>
            <w:shd w:val="clear" w:color="auto" w:fill="92D050"/>
            <w:vAlign w:val="center"/>
          </w:tcPr>
          <w:p w:rsidR="00AF0FE9" w:rsidRPr="006E7C72" w:rsidRDefault="006E7C72" w:rsidP="005246D3">
            <w:pPr>
              <w:jc w:val="center"/>
              <w:rPr>
                <w:b/>
                <w:sz w:val="28"/>
                <w:szCs w:val="28"/>
              </w:rPr>
            </w:pPr>
            <w:r w:rsidRPr="006E7C72">
              <w:rPr>
                <w:b/>
                <w:sz w:val="28"/>
                <w:szCs w:val="28"/>
              </w:rPr>
              <w:t>Essential</w:t>
            </w:r>
          </w:p>
        </w:tc>
        <w:tc>
          <w:tcPr>
            <w:tcW w:w="2329" w:type="dxa"/>
            <w:shd w:val="clear" w:color="auto" w:fill="FFC000"/>
            <w:vAlign w:val="center"/>
          </w:tcPr>
          <w:p w:rsidR="00AF0FE9" w:rsidRPr="006E7C72" w:rsidRDefault="006E7C72" w:rsidP="00C46501">
            <w:pPr>
              <w:jc w:val="center"/>
              <w:rPr>
                <w:b/>
                <w:sz w:val="28"/>
                <w:szCs w:val="28"/>
              </w:rPr>
            </w:pPr>
            <w:r w:rsidRPr="006E7C72">
              <w:rPr>
                <w:b/>
                <w:sz w:val="28"/>
                <w:szCs w:val="28"/>
              </w:rPr>
              <w:t>Optional</w:t>
            </w:r>
          </w:p>
        </w:tc>
      </w:tr>
    </w:tbl>
    <w:p w:rsidR="00CD1D6E" w:rsidRDefault="00CD1D6E"/>
    <w:p w:rsidR="00CD1D6E" w:rsidRPr="00CD604F" w:rsidRDefault="00CD604F">
      <w:pPr>
        <w:rPr>
          <w:b/>
          <w:color w:val="00B0F0"/>
          <w:sz w:val="36"/>
          <w:szCs w:val="36"/>
        </w:rPr>
      </w:pPr>
      <w:r w:rsidRPr="00CD604F">
        <w:rPr>
          <w:b/>
          <w:color w:val="00B0F0"/>
          <w:sz w:val="36"/>
          <w:szCs w:val="36"/>
        </w:rPr>
        <w:t>Refresher training</w:t>
      </w:r>
    </w:p>
    <w:p w:rsidR="00CD604F" w:rsidRPr="005308E6" w:rsidRDefault="00CD604F">
      <w:pPr>
        <w:rPr>
          <w:rFonts w:ascii="Arial" w:hAnsi="Arial" w:cs="Arial"/>
          <w:sz w:val="24"/>
          <w:szCs w:val="24"/>
        </w:rPr>
      </w:pPr>
      <w:r w:rsidRPr="005308E6">
        <w:rPr>
          <w:rFonts w:ascii="Arial" w:hAnsi="Arial" w:cs="Arial"/>
          <w:sz w:val="24"/>
          <w:szCs w:val="24"/>
        </w:rPr>
        <w:t xml:space="preserve">Speak to your agency safeguarding children training lead about your service requirements for refreshing. </w:t>
      </w:r>
    </w:p>
    <w:p w:rsidR="00CD604F" w:rsidRPr="005308E6" w:rsidRDefault="00CD604F">
      <w:pPr>
        <w:rPr>
          <w:rFonts w:ascii="Arial" w:hAnsi="Arial" w:cs="Arial"/>
          <w:sz w:val="24"/>
          <w:szCs w:val="24"/>
        </w:rPr>
      </w:pPr>
      <w:r w:rsidRPr="005308E6">
        <w:rPr>
          <w:rFonts w:ascii="Arial" w:hAnsi="Arial" w:cs="Arial"/>
          <w:sz w:val="24"/>
          <w:szCs w:val="24"/>
        </w:rPr>
        <w:t xml:space="preserve">However, as a general guide: </w:t>
      </w:r>
    </w:p>
    <w:p w:rsidR="00CD604F" w:rsidRPr="005308E6" w:rsidRDefault="00CD604F" w:rsidP="00CD604F">
      <w:pPr>
        <w:pStyle w:val="ListParagraph"/>
        <w:numPr>
          <w:ilvl w:val="0"/>
          <w:numId w:val="9"/>
        </w:numPr>
        <w:rPr>
          <w:rFonts w:ascii="Arial" w:hAnsi="Arial" w:cs="Arial"/>
          <w:sz w:val="24"/>
          <w:szCs w:val="24"/>
        </w:rPr>
      </w:pPr>
      <w:r w:rsidRPr="005308E6">
        <w:rPr>
          <w:rFonts w:ascii="Arial" w:hAnsi="Arial" w:cs="Arial"/>
          <w:sz w:val="24"/>
          <w:szCs w:val="24"/>
        </w:rPr>
        <w:t xml:space="preserve">Basic introduction to Safeguarding Children training (in house or single agency) should be refreshed once every three years. </w:t>
      </w:r>
    </w:p>
    <w:p w:rsidR="00CD604F" w:rsidRPr="005308E6" w:rsidRDefault="00CD604F" w:rsidP="00CD604F">
      <w:pPr>
        <w:pStyle w:val="ListParagraph"/>
        <w:numPr>
          <w:ilvl w:val="0"/>
          <w:numId w:val="9"/>
        </w:numPr>
        <w:rPr>
          <w:rFonts w:ascii="Arial" w:hAnsi="Arial" w:cs="Arial"/>
          <w:sz w:val="24"/>
          <w:szCs w:val="24"/>
        </w:rPr>
      </w:pPr>
      <w:r w:rsidRPr="005308E6">
        <w:rPr>
          <w:rFonts w:ascii="Arial" w:hAnsi="Arial" w:cs="Arial"/>
          <w:sz w:val="24"/>
          <w:szCs w:val="24"/>
        </w:rPr>
        <w:t xml:space="preserve">The “Working Together” course does not need </w:t>
      </w:r>
      <w:proofErr w:type="spellStart"/>
      <w:r w:rsidRPr="005308E6">
        <w:rPr>
          <w:rFonts w:ascii="Arial" w:hAnsi="Arial" w:cs="Arial"/>
          <w:sz w:val="24"/>
          <w:szCs w:val="24"/>
        </w:rPr>
        <w:t>t</w:t>
      </w:r>
      <w:proofErr w:type="spellEnd"/>
      <w:r w:rsidRPr="005308E6">
        <w:rPr>
          <w:rFonts w:ascii="Arial" w:hAnsi="Arial" w:cs="Arial"/>
          <w:sz w:val="24"/>
          <w:szCs w:val="24"/>
        </w:rPr>
        <w:t xml:space="preserve"> be repeated but practitioners can update every year by attending another multi agency course</w:t>
      </w:r>
    </w:p>
    <w:p w:rsidR="00CD1D6E" w:rsidRDefault="00CD1D6E"/>
    <w:p w:rsidR="00CD1D6E" w:rsidRDefault="00CD1D6E"/>
    <w:p w:rsidR="00CD1D6E" w:rsidRDefault="00CD1D6E"/>
    <w:p w:rsidR="00085013" w:rsidRDefault="00085013"/>
    <w:p w:rsidR="00B3540D" w:rsidRDefault="00B3540D"/>
    <w:p w:rsidR="00CD1D6E" w:rsidRDefault="00CD1D6E"/>
    <w:sectPr w:rsidR="00CD1D6E" w:rsidSect="000164F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03C8"/>
    <w:multiLevelType w:val="hybridMultilevel"/>
    <w:tmpl w:val="A250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A3FE3"/>
    <w:multiLevelType w:val="hybridMultilevel"/>
    <w:tmpl w:val="5FF23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0A1C66"/>
    <w:multiLevelType w:val="hybridMultilevel"/>
    <w:tmpl w:val="68585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CF51E8"/>
    <w:multiLevelType w:val="hybridMultilevel"/>
    <w:tmpl w:val="FBBAB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24796F"/>
    <w:multiLevelType w:val="hybridMultilevel"/>
    <w:tmpl w:val="D80A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34ECF"/>
    <w:multiLevelType w:val="hybridMultilevel"/>
    <w:tmpl w:val="66F40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D240C2"/>
    <w:multiLevelType w:val="hybridMultilevel"/>
    <w:tmpl w:val="0712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9545E"/>
    <w:multiLevelType w:val="hybridMultilevel"/>
    <w:tmpl w:val="E4343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2227EF"/>
    <w:multiLevelType w:val="hybridMultilevel"/>
    <w:tmpl w:val="78364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3"/>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B1"/>
    <w:rsid w:val="000164F6"/>
    <w:rsid w:val="000568F8"/>
    <w:rsid w:val="00067273"/>
    <w:rsid w:val="00073AD8"/>
    <w:rsid w:val="00085013"/>
    <w:rsid w:val="000E7B42"/>
    <w:rsid w:val="00151A6F"/>
    <w:rsid w:val="00242AF5"/>
    <w:rsid w:val="002E3931"/>
    <w:rsid w:val="002F00DB"/>
    <w:rsid w:val="002F1427"/>
    <w:rsid w:val="00332D0B"/>
    <w:rsid w:val="00435CD9"/>
    <w:rsid w:val="004A5FF2"/>
    <w:rsid w:val="004F3CB0"/>
    <w:rsid w:val="005246D3"/>
    <w:rsid w:val="005308E6"/>
    <w:rsid w:val="006116B1"/>
    <w:rsid w:val="00637354"/>
    <w:rsid w:val="006E7C72"/>
    <w:rsid w:val="0070475F"/>
    <w:rsid w:val="00732051"/>
    <w:rsid w:val="00787197"/>
    <w:rsid w:val="00805043"/>
    <w:rsid w:val="00814A89"/>
    <w:rsid w:val="00836125"/>
    <w:rsid w:val="00884362"/>
    <w:rsid w:val="00895CD9"/>
    <w:rsid w:val="008D6367"/>
    <w:rsid w:val="00934B35"/>
    <w:rsid w:val="009A184A"/>
    <w:rsid w:val="009B1307"/>
    <w:rsid w:val="009E61A5"/>
    <w:rsid w:val="009F27AB"/>
    <w:rsid w:val="00AD11BB"/>
    <w:rsid w:val="00AE7E9F"/>
    <w:rsid w:val="00AF0FE9"/>
    <w:rsid w:val="00B06DB6"/>
    <w:rsid w:val="00B3540D"/>
    <w:rsid w:val="00B52199"/>
    <w:rsid w:val="00B74ACF"/>
    <w:rsid w:val="00C30866"/>
    <w:rsid w:val="00C46501"/>
    <w:rsid w:val="00C95A50"/>
    <w:rsid w:val="00CD1D6E"/>
    <w:rsid w:val="00CD55F5"/>
    <w:rsid w:val="00CD604F"/>
    <w:rsid w:val="00CD7385"/>
    <w:rsid w:val="00E40D3B"/>
    <w:rsid w:val="00E54516"/>
    <w:rsid w:val="00E93243"/>
    <w:rsid w:val="00EA27CF"/>
    <w:rsid w:val="00EE072F"/>
    <w:rsid w:val="00F10C79"/>
    <w:rsid w:val="00F435CF"/>
    <w:rsid w:val="00F745E3"/>
    <w:rsid w:val="00F96058"/>
    <w:rsid w:val="00FA0AFF"/>
    <w:rsid w:val="00FA2000"/>
    <w:rsid w:val="00FC2608"/>
    <w:rsid w:val="00FD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1B35"/>
  <w15:docId w15:val="{49F7868D-E536-4D56-94E4-01EC7229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2D0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A0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AFF"/>
    <w:rPr>
      <w:rFonts w:ascii="Tahoma" w:hAnsi="Tahoma" w:cs="Tahoma"/>
      <w:sz w:val="16"/>
      <w:szCs w:val="16"/>
    </w:rPr>
  </w:style>
  <w:style w:type="paragraph" w:styleId="ListParagraph">
    <w:name w:val="List Paragraph"/>
    <w:basedOn w:val="Normal"/>
    <w:uiPriority w:val="34"/>
    <w:qFormat/>
    <w:rsid w:val="009F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088">
      <w:bodyDiv w:val="1"/>
      <w:marLeft w:val="0"/>
      <w:marRight w:val="0"/>
      <w:marTop w:val="0"/>
      <w:marBottom w:val="0"/>
      <w:divBdr>
        <w:top w:val="none" w:sz="0" w:space="0" w:color="auto"/>
        <w:left w:val="none" w:sz="0" w:space="0" w:color="auto"/>
        <w:bottom w:val="none" w:sz="0" w:space="0" w:color="auto"/>
        <w:right w:val="none" w:sz="0" w:space="0" w:color="auto"/>
      </w:divBdr>
    </w:div>
    <w:div w:id="523978062">
      <w:bodyDiv w:val="1"/>
      <w:marLeft w:val="0"/>
      <w:marRight w:val="0"/>
      <w:marTop w:val="0"/>
      <w:marBottom w:val="0"/>
      <w:divBdr>
        <w:top w:val="none" w:sz="0" w:space="0" w:color="auto"/>
        <w:left w:val="none" w:sz="0" w:space="0" w:color="auto"/>
        <w:bottom w:val="none" w:sz="0" w:space="0" w:color="auto"/>
        <w:right w:val="none" w:sz="0" w:space="0" w:color="auto"/>
      </w:divBdr>
    </w:div>
    <w:div w:id="14496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0BAA-338B-4BB3-A5D4-6455AA32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1</cp:revision>
  <cp:lastPrinted>2016-07-14T11:34:00Z</cp:lastPrinted>
  <dcterms:created xsi:type="dcterms:W3CDTF">2021-03-11T14:25:00Z</dcterms:created>
  <dcterms:modified xsi:type="dcterms:W3CDTF">2021-03-11T14:25:00Z</dcterms:modified>
</cp:coreProperties>
</file>