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shd w:val="clear" w:color="auto" w:fill="FFFFFF" w:themeFill="background1"/>
        <w:tblCellMar>
          <w:top w:w="113" w:type="dxa"/>
          <w:bottom w:w="113" w:type="dxa"/>
        </w:tblCellMar>
        <w:tblLook w:val="04A0" w:firstRow="1" w:lastRow="0" w:firstColumn="1" w:lastColumn="0" w:noHBand="0" w:noVBand="1"/>
      </w:tblPr>
      <w:tblGrid>
        <w:gridCol w:w="7801"/>
      </w:tblGrid>
      <w:tr w:rsidR="008F0485" w14:paraId="3312AE52" w14:textId="77777777" w:rsidTr="00092F0A">
        <w:tc>
          <w:tcPr>
            <w:tcW w:w="0" w:type="auto"/>
            <w:shd w:val="clear" w:color="auto" w:fill="FFFFFF" w:themeFill="background1"/>
          </w:tcPr>
          <w:sdt>
            <w:sdtPr>
              <w:rPr>
                <w:color w:val="auto"/>
                <w:sz w:val="56"/>
                <w:szCs w:val="56"/>
              </w:rPr>
              <w:alias w:val="Title"/>
              <w:tag w:val=""/>
              <w:id w:val="-503980937"/>
              <w:lock w:val="sdtLocked"/>
              <w:placeholder>
                <w:docPart w:val="2AC746C59DDB43DCB955FAD985AC1CE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8010D6" w14:textId="09267A3D" w:rsidR="006825D1" w:rsidRPr="006825D1" w:rsidRDefault="002D5862" w:rsidP="004B396F">
                <w:pPr>
                  <w:pStyle w:val="Title"/>
                </w:pPr>
                <w:r>
                  <w:rPr>
                    <w:color w:val="auto"/>
                    <w:sz w:val="56"/>
                    <w:szCs w:val="56"/>
                  </w:rPr>
                  <w:t>Rochdale Young Persons Safety Plan Guidance</w:t>
                </w:r>
              </w:p>
            </w:sdtContent>
          </w:sdt>
        </w:tc>
      </w:tr>
      <w:tr w:rsidR="008F0485" w14:paraId="62829F37" w14:textId="77777777" w:rsidTr="00092F0A">
        <w:sdt>
          <w:sdtPr>
            <w:rPr>
              <w:color w:val="auto"/>
              <w:sz w:val="36"/>
              <w:szCs w:val="36"/>
            </w:rPr>
            <w:alias w:val="Subject"/>
            <w:tag w:val=""/>
            <w:id w:val="-207796622"/>
            <w:lock w:val="sdtLocked"/>
            <w:placeholder>
              <w:docPart w:val="4A446AEE48D24345B1B8FA32E6314233"/>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14:paraId="6EB64BB0" w14:textId="77777777" w:rsidR="008F0485" w:rsidRPr="00807D16" w:rsidRDefault="00AE448D" w:rsidP="004056A9">
                <w:pPr>
                  <w:pStyle w:val="Subtitle"/>
                </w:pPr>
                <w:r w:rsidRPr="00AE448D">
                  <w:rPr>
                    <w:color w:val="auto"/>
                    <w:sz w:val="36"/>
                    <w:szCs w:val="36"/>
                  </w:rPr>
                  <w:t xml:space="preserve">Safeguarding children and </w:t>
                </w:r>
                <w:r w:rsidR="004056A9">
                  <w:rPr>
                    <w:color w:val="auto"/>
                    <w:sz w:val="36"/>
                    <w:szCs w:val="36"/>
                  </w:rPr>
                  <w:t>y</w:t>
                </w:r>
                <w:r w:rsidRPr="00AE448D">
                  <w:rPr>
                    <w:color w:val="auto"/>
                    <w:sz w:val="36"/>
                    <w:szCs w:val="36"/>
                  </w:rPr>
                  <w:t xml:space="preserve">oung </w:t>
                </w:r>
                <w:r w:rsidR="004056A9">
                  <w:rPr>
                    <w:color w:val="auto"/>
                    <w:sz w:val="36"/>
                    <w:szCs w:val="36"/>
                  </w:rPr>
                  <w:t>p</w:t>
                </w:r>
                <w:r>
                  <w:rPr>
                    <w:color w:val="auto"/>
                    <w:sz w:val="36"/>
                    <w:szCs w:val="36"/>
                  </w:rPr>
                  <w:t xml:space="preserve">eople in </w:t>
                </w:r>
                <w:r w:rsidR="004056A9">
                  <w:rPr>
                    <w:color w:val="auto"/>
                    <w:sz w:val="36"/>
                    <w:szCs w:val="36"/>
                  </w:rPr>
                  <w:t>c</w:t>
                </w:r>
                <w:r>
                  <w:rPr>
                    <w:color w:val="auto"/>
                    <w:sz w:val="36"/>
                    <w:szCs w:val="36"/>
                  </w:rPr>
                  <w:t>omplex circumstances</w:t>
                </w:r>
              </w:p>
            </w:tc>
          </w:sdtContent>
        </w:sdt>
      </w:tr>
    </w:tbl>
    <w:p w14:paraId="4822D99F" w14:textId="77777777" w:rsidR="00181A34" w:rsidRDefault="006825D1">
      <w:r>
        <w:rPr>
          <w:noProof/>
          <w:lang w:eastAsia="en-GB"/>
        </w:rPr>
        <mc:AlternateContent>
          <mc:Choice Requires="wps">
            <w:drawing>
              <wp:anchor distT="0" distB="0" distL="114300" distR="114300" simplePos="0" relativeHeight="251664384" behindDoc="0" locked="1" layoutInCell="1" allowOverlap="1" wp14:anchorId="6D2FFFD7" wp14:editId="6D2FFFD8">
                <wp:simplePos x="0" y="0"/>
                <wp:positionH relativeFrom="page">
                  <wp:posOffset>1633220</wp:posOffset>
                </wp:positionH>
                <wp:positionV relativeFrom="paragraph">
                  <wp:posOffset>-17145</wp:posOffset>
                </wp:positionV>
                <wp:extent cx="5939790" cy="0"/>
                <wp:effectExtent l="0" t="19050" r="22860" b="38100"/>
                <wp:wrapNone/>
                <wp:docPr id="8" name="Straight Connector 8"/>
                <wp:cNvGraphicFramePr/>
                <a:graphic xmlns:a="http://schemas.openxmlformats.org/drawingml/2006/main">
                  <a:graphicData uri="http://schemas.microsoft.com/office/word/2010/wordprocessingShape">
                    <wps:wsp>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74D0C2" id="Straight Connector 8"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" strokecolor="white [3212]" strokeweight="4.5pt">
                <w10:wrap anchorx="page"/>
                <w10:anchorlock/>
              </v:line>
            </w:pict>
          </mc:Fallback>
        </mc:AlternateContent>
      </w:r>
      <w:r>
        <w:rPr>
          <w:noProof/>
          <w:lang w:eastAsia="en-GB"/>
        </w:rPr>
        <mc:AlternateContent>
          <mc:Choice Requires="wps">
            <w:drawing>
              <wp:anchor distT="0" distB="0" distL="114300" distR="114300" simplePos="0" relativeHeight="251662336" behindDoc="0" locked="1" layoutInCell="1" allowOverlap="1" wp14:anchorId="6D2FFFD9" wp14:editId="6D2FFFDA">
                <wp:simplePos x="0" y="0"/>
                <wp:positionH relativeFrom="page">
                  <wp:align>left</wp:align>
                </wp:positionH>
                <wp:positionV relativeFrom="margin">
                  <wp:align>top</wp:align>
                </wp:positionV>
                <wp:extent cx="1682280" cy="0"/>
                <wp:effectExtent l="0" t="19050" r="13335" b="38100"/>
                <wp:wrapNone/>
                <wp:docPr id="4" name="Straight Connector 4"/>
                <wp:cNvGraphicFramePr/>
                <a:graphic xmlns:a="http://schemas.openxmlformats.org/drawingml/2006/main">
                  <a:graphicData uri="http://schemas.microsoft.com/office/word/2010/wordprocessingShape">
                    <wps:wsp>
                      <wps:cNvCnPr/>
                      <wps:spPr>
                        <a:xfrm>
                          <a:off x="0" y="0"/>
                          <a:ext cx="168228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6FDB89" id="Straight Connector 4" o:spid="_x0000_s1026" style="position:absolute;z-index:251662336;visibility:visible;mso-wrap-style:square;mso-width-percent:0;mso-wrap-distance-left:9pt;mso-wrap-distance-top:0;mso-wrap-distance-right:9pt;mso-wrap-distance-bottom:0;mso-position-horizontal:left;mso-position-horizontal-relative:page;mso-position-vertical:top;mso-position-vertical-relative:margin;mso-width-percent:0;mso-width-relative:margin"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" strokecolor="white [3212]" strokeweight="4.5pt">
                <w10:wrap anchorx="page" anchory="margin"/>
                <w10:anchorlock/>
              </v:line>
            </w:pict>
          </mc:Fallback>
        </mc:AlternateContent>
      </w:r>
    </w:p>
    <w:p w14:paraId="32F0FCCF" w14:textId="77777777" w:rsidR="006825D1" w:rsidRDefault="006825D1">
      <w:pPr>
        <w:sectPr w:rsidR="006825D1" w:rsidSect="00092F0A">
          <w:headerReference w:type="default" r:id="rId12"/>
          <w:footerReference w:type="default" r:id="rId13"/>
          <w:pgSz w:w="11906" w:h="16838"/>
          <w:pgMar w:top="5387" w:right="1440" w:bottom="1440" w:left="2665" w:header="709" w:footer="709" w:gutter="0"/>
          <w:cols w:space="708"/>
          <w:docGrid w:linePitch="360"/>
        </w:sectPr>
      </w:pPr>
    </w:p>
    <w:p w14:paraId="621F547C" w14:textId="77777777" w:rsidR="00AE448D" w:rsidRDefault="00AE448D" w:rsidP="00AB242F">
      <w:pPr>
        <w:rPr>
          <w:b/>
          <w:sz w:val="24"/>
          <w:szCs w:val="24"/>
          <w:u w:val="single"/>
        </w:rPr>
      </w:pPr>
      <w:r>
        <w:rPr>
          <w:b/>
          <w:sz w:val="24"/>
          <w:szCs w:val="24"/>
          <w:u w:val="single"/>
        </w:rPr>
        <w:lastRenderedPageBreak/>
        <w:t xml:space="preserve">Introduction </w:t>
      </w:r>
    </w:p>
    <w:p w14:paraId="66F8F73B" w14:textId="77777777" w:rsidR="00AE448D" w:rsidRDefault="00AE448D" w:rsidP="00AB242F">
      <w:pPr>
        <w:pStyle w:val="ListParagraph"/>
        <w:rPr>
          <w:b/>
          <w:sz w:val="24"/>
          <w:szCs w:val="24"/>
          <w:u w:val="single"/>
        </w:rPr>
      </w:pPr>
    </w:p>
    <w:p w14:paraId="4E73E1DD" w14:textId="2D30235F" w:rsidR="00AB242F" w:rsidRDefault="00AB242F" w:rsidP="00AB242F">
      <w:r>
        <w:t xml:space="preserve">Rochdale </w:t>
      </w:r>
      <w:r w:rsidR="00583476">
        <w:t>Partnership</w:t>
      </w:r>
      <w:r>
        <w:t xml:space="preserve"> recognise the vulnerabilities that some young people face in society and the community in which they live. There is a wealth of research that provides guidance to inform social work practice on how to respond to adolescents.</w:t>
      </w:r>
    </w:p>
    <w:p w14:paraId="28E5DD0B" w14:textId="77777777" w:rsidR="0077563B" w:rsidRDefault="0077563B" w:rsidP="00AB242F"/>
    <w:p w14:paraId="4EACCCBA" w14:textId="77777777" w:rsidR="00AB242F" w:rsidRDefault="00AB242F" w:rsidP="00AB242F">
      <w:r>
        <w:t>Child development research recognises how the adolescent brain develops, and it is widely known by parents, carers and professionals what “usual” teenage behaviours are displayed. These often include taking risks and enjoying more freedom. The nature of this means this age group do face additional risk outside of their home.</w:t>
      </w:r>
    </w:p>
    <w:p w14:paraId="479B862F" w14:textId="77777777" w:rsidR="0077563B" w:rsidRDefault="0077563B" w:rsidP="00AB242F"/>
    <w:p w14:paraId="5636D58F" w14:textId="77777777" w:rsidR="00AB242F" w:rsidRDefault="00AB242F" w:rsidP="00AB242F">
      <w:r>
        <w:t>A proportion of this age group will also experience harm within their home. They may face issues such as domestic abuse or parental substance misuse that can result in abuse or neglect. The most suitable forum when a child is being harmed or abused within their family setting will remain a Child Protection Plan.</w:t>
      </w:r>
    </w:p>
    <w:p w14:paraId="6B967DCE" w14:textId="77777777" w:rsidR="0077563B" w:rsidRDefault="0077563B" w:rsidP="00AB242F"/>
    <w:p w14:paraId="10ABAE90" w14:textId="77777777" w:rsidR="00AB242F" w:rsidRDefault="00AB242F" w:rsidP="00AB242F">
      <w:r>
        <w:t>In addition, there are children and young people who will experience harm outside of their home—a term often used to describe this is extra-familial harm or complex safeguarding. When assessing this for a child or young person, contextual elements need to be considered.</w:t>
      </w:r>
    </w:p>
    <w:p w14:paraId="6DC76ACF" w14:textId="77777777" w:rsidR="009E096D" w:rsidRDefault="009E096D" w:rsidP="009E096D">
      <w:pPr>
        <w:pStyle w:val="ListParagraph"/>
        <w:jc w:val="both"/>
        <w:rPr>
          <w:sz w:val="24"/>
          <w:szCs w:val="24"/>
        </w:rPr>
      </w:pPr>
    </w:p>
    <w:p w14:paraId="165987EE" w14:textId="7566E549" w:rsidR="00506048" w:rsidRPr="00120C06" w:rsidRDefault="00506048" w:rsidP="00950977">
      <w:pPr>
        <w:jc w:val="both"/>
      </w:pPr>
      <w:r w:rsidRPr="00120C06">
        <w:rPr>
          <w:b/>
          <w:u w:val="single"/>
        </w:rPr>
        <w:t xml:space="preserve">What is </w:t>
      </w:r>
      <w:r w:rsidR="00215188" w:rsidRPr="00120C06">
        <w:rPr>
          <w:b/>
          <w:u w:val="single"/>
        </w:rPr>
        <w:t>Complex Safeguarding?</w:t>
      </w:r>
    </w:p>
    <w:p w14:paraId="03C06B57" w14:textId="77777777" w:rsidR="00506048" w:rsidRDefault="00506048" w:rsidP="00506048">
      <w:pPr>
        <w:pStyle w:val="ListParagraph"/>
        <w:rPr>
          <w:sz w:val="24"/>
          <w:szCs w:val="24"/>
        </w:rPr>
      </w:pPr>
    </w:p>
    <w:p w14:paraId="734AB5FB" w14:textId="77777777" w:rsidR="003F77B0" w:rsidRDefault="004C6FC4" w:rsidP="004C6FC4">
      <w:r>
        <w:t xml:space="preserve">The concept of “Complex Safeguarding” encapsulates the multifaceted and ever-changing nature of exploitation and extra-familial harm, and the multitude of domains that they cross. </w:t>
      </w:r>
      <w:proofErr w:type="gramStart"/>
      <w:r>
        <w:t>For the purpose of</w:t>
      </w:r>
      <w:proofErr w:type="gramEnd"/>
      <w:r>
        <w:t xml:space="preserve"> this Young Person Safety Plan </w:t>
      </w:r>
      <w:r w:rsidR="003F77B0">
        <w:t>Guidance</w:t>
      </w:r>
      <w:r>
        <w:t xml:space="preserve">, we will use the definitions </w:t>
      </w:r>
      <w:r w:rsidR="003F77B0">
        <w:t xml:space="preserve">agreed </w:t>
      </w:r>
      <w:r>
        <w:t xml:space="preserve">within the GMCA Complex Safeguarding Strategy 2024–2027. </w:t>
      </w:r>
    </w:p>
    <w:p w14:paraId="3607C54E" w14:textId="77777777" w:rsidR="003F77B0" w:rsidRDefault="003F77B0" w:rsidP="004C6FC4"/>
    <w:p w14:paraId="14BF17AE" w14:textId="77777777" w:rsidR="004C6FC4" w:rsidRPr="0077563B" w:rsidRDefault="004C6FC4" w:rsidP="004C6FC4">
      <w:pPr>
        <w:rPr>
          <w:i/>
          <w:iCs/>
        </w:rPr>
      </w:pPr>
      <w:r>
        <w:t xml:space="preserve">• </w:t>
      </w:r>
      <w:r w:rsidRPr="003F77B0">
        <w:rPr>
          <w:b/>
          <w:bCs/>
        </w:rPr>
        <w:t>Child Sexual Exploitation</w:t>
      </w:r>
      <w:r>
        <w:t xml:space="preserve"> – </w:t>
      </w:r>
      <w:r w:rsidRPr="0077563B">
        <w:rPr>
          <w:i/>
          <w:iCs/>
        </w:rPr>
        <w:t xml:space="preserve">occurs when an individual or group takes advantage of an imbalance of power to coerce, control, manipulate or deceive a child or adolescent into sexual activity, in exchange for something the victim needs or wants, and/or for the financial advantage or increased status of the perpetrator or facilitator. It does not always involve physical contact and can also occur </w:t>
      </w:r>
      <w:proofErr w:type="gramStart"/>
      <w:r w:rsidRPr="0077563B">
        <w:rPr>
          <w:i/>
          <w:iCs/>
        </w:rPr>
        <w:t>through the use of</w:t>
      </w:r>
      <w:proofErr w:type="gramEnd"/>
      <w:r w:rsidRPr="0077563B">
        <w:rPr>
          <w:i/>
          <w:iCs/>
        </w:rPr>
        <w:t xml:space="preserve"> technology (as defined by the Home Office).</w:t>
      </w:r>
    </w:p>
    <w:p w14:paraId="105836C8" w14:textId="77777777" w:rsidR="003F77B0" w:rsidRDefault="003F77B0" w:rsidP="004C6FC4"/>
    <w:p w14:paraId="3FD0782E" w14:textId="4BE1DB57" w:rsidR="004C6FC4" w:rsidRPr="0077563B" w:rsidRDefault="004C6FC4" w:rsidP="004C6FC4">
      <w:pPr>
        <w:rPr>
          <w:i/>
          <w:iCs/>
        </w:rPr>
      </w:pPr>
      <w:r>
        <w:t xml:space="preserve">• </w:t>
      </w:r>
      <w:r w:rsidRPr="003F77B0">
        <w:rPr>
          <w:b/>
          <w:bCs/>
        </w:rPr>
        <w:t>Child Criminal Exploitation</w:t>
      </w:r>
      <w:r>
        <w:t xml:space="preserve"> – </w:t>
      </w:r>
      <w:r w:rsidRPr="0077563B">
        <w:rPr>
          <w:i/>
          <w:iCs/>
        </w:rPr>
        <w:t xml:space="preserve">occurs when an individual or group takes advantage of an imbalance of power to coerce, control, manipulate or deceive a child or adolescent into any criminal activity. It does not always involve physical contact and can also occur </w:t>
      </w:r>
      <w:proofErr w:type="gramStart"/>
      <w:r w:rsidRPr="0077563B">
        <w:rPr>
          <w:i/>
          <w:iCs/>
        </w:rPr>
        <w:t>through the use of</w:t>
      </w:r>
      <w:proofErr w:type="gramEnd"/>
      <w:r w:rsidRPr="0077563B">
        <w:rPr>
          <w:i/>
          <w:iCs/>
        </w:rPr>
        <w:t xml:space="preserve"> technology (as defined in the Serious Youth Violence strategy).</w:t>
      </w:r>
    </w:p>
    <w:p w14:paraId="651D0803" w14:textId="77777777" w:rsidR="003F77B0" w:rsidRPr="003F77B0" w:rsidRDefault="003F77B0" w:rsidP="004C6FC4">
      <w:pPr>
        <w:rPr>
          <w:b/>
          <w:bCs/>
        </w:rPr>
      </w:pPr>
    </w:p>
    <w:p w14:paraId="3B9F5428" w14:textId="77777777" w:rsidR="004C6FC4" w:rsidRPr="003F77B0" w:rsidRDefault="004C6FC4" w:rsidP="004C6FC4">
      <w:r w:rsidRPr="003F77B0">
        <w:t>Many of the children and young people who are experiencing this harm will be open to the Sunrise Complex Safeguarding Team.</w:t>
      </w:r>
    </w:p>
    <w:p w14:paraId="0235BCDC" w14:textId="77777777" w:rsidR="003F77B0" w:rsidRPr="003F77B0" w:rsidRDefault="003F77B0" w:rsidP="004C6FC4"/>
    <w:p w14:paraId="660EB69F" w14:textId="77777777" w:rsidR="0026298B" w:rsidRDefault="0026298B" w:rsidP="0026298B">
      <w:r>
        <w:t>Rochdale is committed to developing innovative approaches to support children, young people, and their families who are experiencing extra-familial harm. We aim to embed relational ways of working, use the ACT (Achieving Change Together) principles, and support the child, young person, and their family while ensuring that they do not feel blamed or held responsible for the abuse they are suffering. At the same time, we recognise the serious nature of the high-risk situations and significant harm that this group of children and young people face.</w:t>
      </w:r>
    </w:p>
    <w:p w14:paraId="2AD960C0" w14:textId="77777777" w:rsidR="007B7CD0" w:rsidRPr="003F77B0" w:rsidRDefault="007B7CD0" w:rsidP="00AE448D">
      <w:pPr>
        <w:pStyle w:val="ListParagraph"/>
        <w:jc w:val="both"/>
      </w:pPr>
    </w:p>
    <w:p w14:paraId="3FC94A0C" w14:textId="77777777" w:rsidR="00A60FD4" w:rsidRDefault="00A60FD4" w:rsidP="00A60FD4">
      <w:r>
        <w:lastRenderedPageBreak/>
        <w:t>There is a wealth of research around Contextual Safeguarding and Extra-Familial Harm that recognises the traditional Child Protection System is not always the most suitable way of addressing these concerns or in the best interest of the child or young person. This is often when children and young people are made the subject of a Child Protection Plan, and the harm suffered is not from the caregiver. This can lead parents to feel blamed for their child’s exploitation, for not preventing it or stopping it. In these cases, it is acknowledged that the risk of significant harm is present. However, recent research has evidenced that there are often more effective ways of working collaboratively with young people and their families to increase their safety.</w:t>
      </w:r>
    </w:p>
    <w:p w14:paraId="62C28B11" w14:textId="77777777" w:rsidR="007B7CD0" w:rsidRPr="003F77B0" w:rsidRDefault="007B7CD0" w:rsidP="007B7CD0">
      <w:pPr>
        <w:pStyle w:val="ListParagraph"/>
        <w:jc w:val="both"/>
      </w:pPr>
    </w:p>
    <w:p w14:paraId="5C5DF6B2" w14:textId="5F875F22" w:rsidR="009E096D" w:rsidRPr="003F77B0" w:rsidRDefault="009E096D" w:rsidP="00D335AF">
      <w:pPr>
        <w:jc w:val="both"/>
        <w:rPr>
          <w:rFonts w:cstheme="minorHAnsi"/>
          <w:noProof/>
          <w:lang w:eastAsia="en-GB"/>
        </w:rPr>
      </w:pPr>
      <w:r w:rsidRPr="003F77B0">
        <w:t xml:space="preserve">The Rochdale Young Person’s Safety Plan will aim to offer a </w:t>
      </w:r>
      <w:r w:rsidR="002B5237" w:rsidRPr="003F77B0">
        <w:t>strengths-based</w:t>
      </w:r>
      <w:r w:rsidRPr="003F77B0">
        <w:t xml:space="preserve"> support plan to the young person and their family using ACT (Achieving Change Together) principles. </w:t>
      </w:r>
      <w:r w:rsidRPr="003F77B0">
        <w:rPr>
          <w:rFonts w:cstheme="minorHAnsi"/>
          <w:noProof/>
          <w:lang w:eastAsia="en-GB"/>
        </w:rPr>
        <w:t>The principles include understanding adolscent development and the impact of trauma, neglect and abuse on young peoples behaviours and how to respond better to their emotional needs. This is a strength based apporach where a trusted relationship is build to model healthy relationships with children and young people.</w:t>
      </w:r>
    </w:p>
    <w:p w14:paraId="1BCDFD9B" w14:textId="77777777" w:rsidR="007B7CD0" w:rsidRPr="003F77B0" w:rsidRDefault="007B7CD0" w:rsidP="007B7CD0">
      <w:pPr>
        <w:pStyle w:val="ListParagraph"/>
        <w:jc w:val="both"/>
        <w:rPr>
          <w:rFonts w:cstheme="minorHAnsi"/>
          <w:noProof/>
          <w:lang w:eastAsia="en-GB"/>
        </w:rPr>
      </w:pPr>
    </w:p>
    <w:p w14:paraId="38FE24F0" w14:textId="0A6315DE" w:rsidR="00C71381" w:rsidRDefault="00CE0E85" w:rsidP="0084208C">
      <w:r>
        <w:t>The level of harm will be recognised and managed at an appropriate level, starting at Child in Need (CIN) but escalating to Child Protection level if required. This will be done while ensuring the young person or their parent/carer do not feel judged or responsible for the har</w:t>
      </w:r>
      <w:r w:rsidR="004E6B63">
        <w:t>m that is occurring outside of the home.</w:t>
      </w:r>
    </w:p>
    <w:p w14:paraId="07E5CD7D" w14:textId="77777777" w:rsidR="004E6B63" w:rsidRDefault="004E6B63" w:rsidP="0084208C"/>
    <w:p w14:paraId="6D02B4AA" w14:textId="6F7123A6" w:rsidR="004E6B63" w:rsidRPr="001C75B1" w:rsidRDefault="001C75B1" w:rsidP="0084208C">
      <w:pPr>
        <w:rPr>
          <w:b/>
          <w:bCs/>
          <w:u w:val="single"/>
        </w:rPr>
      </w:pPr>
      <w:r w:rsidRPr="001C75B1">
        <w:rPr>
          <w:b/>
          <w:bCs/>
          <w:u w:val="single"/>
        </w:rPr>
        <w:t>Values and Principles</w:t>
      </w:r>
    </w:p>
    <w:p w14:paraId="471D8F95" w14:textId="77777777" w:rsidR="004E6B63" w:rsidRPr="00C71381" w:rsidRDefault="004E6B63" w:rsidP="0084208C"/>
    <w:p w14:paraId="2B75F65B" w14:textId="77777777" w:rsidR="0084208C" w:rsidRDefault="0084208C" w:rsidP="0084208C">
      <w:r>
        <w:t>The values and principles that Complex Safeguarding Teams use recognise that participation with children is central to this approach. Our most vulnerable children are likely to be traumatised by their experiences and abusers, with whom they often form strong trauma bonds. In addition, the child may also have pre-existing vulnerabilities. Therefore, it is essential that an engagement and participatory approach is key to any intervention by Social Care.</w:t>
      </w:r>
    </w:p>
    <w:p w14:paraId="6778CE9B" w14:textId="77777777" w:rsidR="0084208C" w:rsidRDefault="0084208C" w:rsidP="0084208C">
      <w:r>
        <w:t>Key principles include:</w:t>
      </w:r>
    </w:p>
    <w:p w14:paraId="209B1070" w14:textId="77777777" w:rsidR="0084208C" w:rsidRDefault="0084208C" w:rsidP="0084208C">
      <w:r>
        <w:t>• Young people should be at the centre—their strengths and areas for development must be recognised.</w:t>
      </w:r>
      <w:r>
        <w:br/>
        <w:t>• Context matters—young people need a holistic approach.</w:t>
      </w:r>
      <w:r>
        <w:br/>
        <w:t>• Exploitation is complex—therefore the response cannot be linear or simple.</w:t>
      </w:r>
      <w:r>
        <w:br/>
        <w:t>• No agency can address exploitation in isolation—collaboration is essential.</w:t>
      </w:r>
      <w:r>
        <w:br/>
        <w:t>• Knowledge is crucial.</w:t>
      </w:r>
      <w:r>
        <w:br/>
        <w:t>• Communities and families are valuable assets and may also need support.</w:t>
      </w:r>
      <w:r>
        <w:br/>
        <w:t>• Equip and support the workforce—effective services require resilient practitioners.</w:t>
      </w:r>
    </w:p>
    <w:p w14:paraId="1D49AA09" w14:textId="77777777" w:rsidR="00506048" w:rsidRPr="003F77B0" w:rsidRDefault="00506048" w:rsidP="00AE448D">
      <w:pPr>
        <w:ind w:firstLine="720"/>
        <w:rPr>
          <w:b/>
          <w:u w:val="single"/>
        </w:rPr>
      </w:pPr>
    </w:p>
    <w:p w14:paraId="2E0CE659" w14:textId="77777777" w:rsidR="00506048" w:rsidRPr="003F77B0" w:rsidRDefault="00506048" w:rsidP="00AE448D">
      <w:pPr>
        <w:ind w:firstLine="720"/>
        <w:rPr>
          <w:b/>
          <w:u w:val="single"/>
        </w:rPr>
      </w:pPr>
    </w:p>
    <w:p w14:paraId="3FEDBE52" w14:textId="77777777" w:rsidR="00506048" w:rsidRPr="003F77B0" w:rsidRDefault="00506048" w:rsidP="00AE448D">
      <w:pPr>
        <w:ind w:firstLine="720"/>
        <w:rPr>
          <w:b/>
          <w:u w:val="single"/>
        </w:rPr>
      </w:pPr>
    </w:p>
    <w:p w14:paraId="48EDAC54" w14:textId="77777777" w:rsidR="007B7CD0" w:rsidRPr="003F77B0" w:rsidRDefault="007B7CD0" w:rsidP="00D8284B">
      <w:pPr>
        <w:jc w:val="both"/>
        <w:rPr>
          <w:rFonts w:cstheme="minorHAnsi"/>
          <w:b/>
          <w:u w:val="single"/>
        </w:rPr>
      </w:pPr>
      <w:r w:rsidRPr="003F77B0">
        <w:rPr>
          <w:rFonts w:cstheme="minorHAnsi"/>
          <w:b/>
          <w:u w:val="single"/>
        </w:rPr>
        <w:t>Cared for Children</w:t>
      </w:r>
    </w:p>
    <w:p w14:paraId="60F8E310" w14:textId="77777777" w:rsidR="007B7CD0" w:rsidRPr="003F77B0" w:rsidRDefault="007B7CD0" w:rsidP="007B7CD0">
      <w:pPr>
        <w:ind w:firstLine="720"/>
        <w:jc w:val="both"/>
        <w:rPr>
          <w:rFonts w:cstheme="minorHAnsi"/>
          <w:b/>
          <w:u w:val="single"/>
        </w:rPr>
      </w:pPr>
    </w:p>
    <w:p w14:paraId="285EF9DE" w14:textId="58667B2A" w:rsidR="00AE7EF2" w:rsidRDefault="00AE7EF2" w:rsidP="00AE7EF2">
      <w:r>
        <w:t xml:space="preserve">The Young Person’s Safety Plan is aimed at replacing the Child Protection process. However, exploitation is not exclusive to children and young people who live with their birth parents or other carers. It should be recognised that exploitation can also be a high-level concern for our Cared for Children. Given this group of young people are already subject to statutory reviewing processes, a referral for a Young Person’s Safety Plan would not be the relevant pathway. Therefore, the recommendation would be for the social worker and their </w:t>
      </w:r>
      <w:r>
        <w:lastRenderedPageBreak/>
        <w:t>practice manager, along with the support of the Complex Safeguarding Team, to consider using the principles and guidance of this policy to chair safety planning meetings as part of their care planning.</w:t>
      </w:r>
      <w:r w:rsidR="0048391F">
        <w:br/>
      </w:r>
    </w:p>
    <w:p w14:paraId="5EA48A32" w14:textId="77777777" w:rsidR="00AE7EF2" w:rsidRDefault="00AE7EF2" w:rsidP="00AE7EF2">
      <w:pPr>
        <w:rPr>
          <w:b/>
          <w:bCs/>
          <w:u w:val="single"/>
        </w:rPr>
      </w:pPr>
      <w:r w:rsidRPr="00AE7EF2">
        <w:rPr>
          <w:b/>
          <w:bCs/>
          <w:u w:val="single"/>
        </w:rPr>
        <w:t>Referral Criteria and Process</w:t>
      </w:r>
    </w:p>
    <w:p w14:paraId="127AFD55" w14:textId="77777777" w:rsidR="00AE7EF2" w:rsidRPr="00AE7EF2" w:rsidRDefault="00AE7EF2" w:rsidP="00AE7EF2">
      <w:pPr>
        <w:rPr>
          <w:b/>
          <w:bCs/>
          <w:u w:val="single"/>
        </w:rPr>
      </w:pPr>
    </w:p>
    <w:p w14:paraId="4D5D1DB4" w14:textId="09441C50" w:rsidR="00AE7EF2" w:rsidRDefault="00AE7EF2" w:rsidP="00AE7EF2">
      <w:r>
        <w:t>Young people should be referred if they meet the following criteria:</w:t>
      </w:r>
    </w:p>
    <w:p w14:paraId="0E938C00" w14:textId="0922DB61" w:rsidR="00AE7EF2" w:rsidRDefault="00AE7EF2" w:rsidP="00AE7EF2">
      <w:r>
        <w:t>• Aged 14 years or older and deemed at risk of or experiencing sexual or criminal exploitation.</w:t>
      </w:r>
      <w:r w:rsidR="00455942">
        <w:t xml:space="preserve"> (Anyone under the age of this should have a consultation with the Safeguarding Unit)</w:t>
      </w:r>
    </w:p>
    <w:p w14:paraId="28B7B812" w14:textId="77777777" w:rsidR="00AE7EF2" w:rsidRDefault="00AE7EF2" w:rsidP="00AE7EF2">
      <w:r>
        <w:br/>
        <w:t>• The child or young person is open to the Sunrise Team.</w:t>
      </w:r>
    </w:p>
    <w:p w14:paraId="3965D6A3" w14:textId="77777777" w:rsidR="00AE7EF2" w:rsidRDefault="00AE7EF2" w:rsidP="00AE7EF2">
      <w:r>
        <w:br/>
        <w:t>• Child in Need approaches have not impacted the harm the child is experiencing.</w:t>
      </w:r>
    </w:p>
    <w:p w14:paraId="38D094B0" w14:textId="1CCE8234" w:rsidR="00AE7EF2" w:rsidRDefault="00AE7EF2" w:rsidP="00AE7EF2">
      <w:r>
        <w:br/>
        <w:t>• Parents or carers are fully working with services, and the risk/harm is from outside of the home.</w:t>
      </w:r>
    </w:p>
    <w:p w14:paraId="20955AF1" w14:textId="77777777" w:rsidR="00AE7EF2" w:rsidRDefault="00AE7EF2" w:rsidP="00AE7EF2"/>
    <w:p w14:paraId="34E4FA2E" w14:textId="77777777" w:rsidR="00AE7EF2" w:rsidRPr="00AE7EF2" w:rsidRDefault="00AE7EF2" w:rsidP="00AE7EF2">
      <w:pPr>
        <w:rPr>
          <w:b/>
          <w:bCs/>
          <w:u w:val="single"/>
        </w:rPr>
      </w:pPr>
      <w:r w:rsidRPr="00AE7EF2">
        <w:rPr>
          <w:b/>
          <w:bCs/>
          <w:u w:val="single"/>
        </w:rPr>
        <w:t>Referral process:</w:t>
      </w:r>
    </w:p>
    <w:p w14:paraId="51269126" w14:textId="77777777" w:rsidR="00AE7EF2" w:rsidRDefault="00AE7EF2" w:rsidP="00AE7EF2">
      <w:r>
        <w:t>• As with other cases where the threshold for considering the need for a Section 47 investigation is met, a strategy meeting should be held if a young person is at risk of or experiencing exploitation.</w:t>
      </w:r>
    </w:p>
    <w:p w14:paraId="678302B7" w14:textId="77777777" w:rsidR="00AE7EF2" w:rsidRDefault="00AE7EF2" w:rsidP="00AE7EF2">
      <w:r>
        <w:br/>
        <w:t>• If the s.47 deems that the child or young person is at risk of or experiencing significant harm, then the referral should be made within 5 working days of this strategy meeting to the Safeguarding Unit.</w:t>
      </w:r>
    </w:p>
    <w:p w14:paraId="73F01EDC" w14:textId="77777777" w:rsidR="00AE7EF2" w:rsidRDefault="00AE7EF2" w:rsidP="00AE7EF2">
      <w:r>
        <w:br/>
        <w:t>• The referral will be screened by the Safeguarding Unit to ensure that the child or young person fits the criteria.</w:t>
      </w:r>
    </w:p>
    <w:p w14:paraId="4F5E932C" w14:textId="280C1E38" w:rsidR="00AE7EF2" w:rsidRDefault="00AE7EF2" w:rsidP="00AE7EF2">
      <w:r>
        <w:br/>
        <w:t>• A Young Person’s Safety Plan meeting will be held within 15 working days.</w:t>
      </w:r>
    </w:p>
    <w:p w14:paraId="7CA14A9C" w14:textId="77777777" w:rsidR="00AE7EF2" w:rsidRPr="00F8589C" w:rsidRDefault="00AE7EF2" w:rsidP="00AE7EF2"/>
    <w:p w14:paraId="7A40DE5D" w14:textId="1C842106" w:rsidR="00AE7EF2" w:rsidRPr="00F8589C" w:rsidRDefault="00AE7EF2" w:rsidP="00AE7EF2">
      <w:pPr>
        <w:rPr>
          <w:rFonts w:cstheme="minorHAnsi"/>
          <w:b/>
          <w:u w:val="single"/>
        </w:rPr>
      </w:pPr>
      <w:r w:rsidRPr="00F8589C">
        <w:rPr>
          <w:rFonts w:cstheme="minorHAnsi"/>
          <w:b/>
          <w:u w:val="single"/>
        </w:rPr>
        <w:t>What happens at a Young Person Safety Meeting and role of Child Protection Conference Facilitator?</w:t>
      </w:r>
    </w:p>
    <w:p w14:paraId="259F9EC2" w14:textId="77777777" w:rsidR="00AE7EF2" w:rsidRPr="00C22C03" w:rsidRDefault="00AE7EF2" w:rsidP="00AE7EF2">
      <w:pPr>
        <w:ind w:firstLine="720"/>
        <w:jc w:val="center"/>
        <w:rPr>
          <w:rFonts w:cstheme="minorHAnsi"/>
          <w:b/>
          <w:sz w:val="24"/>
          <w:szCs w:val="24"/>
          <w:u w:val="single"/>
        </w:rPr>
      </w:pPr>
    </w:p>
    <w:p w14:paraId="70CE7EB9" w14:textId="77777777" w:rsidR="00AE7EF2" w:rsidRDefault="00AE7EF2" w:rsidP="00AE7EF2">
      <w:r>
        <w:t>The following outlines the process and responsibilities involved in a Young Person Safety Meeting:</w:t>
      </w:r>
    </w:p>
    <w:p w14:paraId="101DE393" w14:textId="77777777" w:rsidR="00CF049B" w:rsidRDefault="00CF049B" w:rsidP="00AE7EF2"/>
    <w:p w14:paraId="3CE0796A" w14:textId="77777777" w:rsidR="00AE7EF2" w:rsidRPr="00120C06" w:rsidRDefault="00AE7EF2" w:rsidP="00AE7EF2">
      <w:pPr>
        <w:rPr>
          <w:b/>
          <w:bCs/>
        </w:rPr>
      </w:pPr>
      <w:r w:rsidRPr="00120C06">
        <w:rPr>
          <w:b/>
          <w:bCs/>
        </w:rPr>
        <w:t>Preparation and Initial Engagement</w:t>
      </w:r>
    </w:p>
    <w:p w14:paraId="0A9EBB3E" w14:textId="77777777" w:rsidR="00AE7EF2" w:rsidRDefault="00AE7EF2" w:rsidP="00AE7EF2">
      <w:r>
        <w:t>- Once allocated, the Child Protection Conference Facilitator reviews case files and consults with the social worker to understand the child/young person’s circumstances and identify trusted relationships.</w:t>
      </w:r>
    </w:p>
    <w:p w14:paraId="0681E3F0" w14:textId="77777777" w:rsidR="00AE7EF2" w:rsidRDefault="00AE7EF2" w:rsidP="00AE7EF2">
      <w:r>
        <w:t>- The Facilitator arranges a pre-meeting visit with the child/young person (where appropriate and led by the young person) to explain the meeting process and gather their views, wishes, and feelings.</w:t>
      </w:r>
    </w:p>
    <w:p w14:paraId="40121A52" w14:textId="77777777" w:rsidR="00AE7EF2" w:rsidRPr="00120C06" w:rsidRDefault="00AE7EF2" w:rsidP="00AE7EF2">
      <w:pPr>
        <w:rPr>
          <w:b/>
          <w:bCs/>
        </w:rPr>
      </w:pPr>
      <w:r w:rsidRPr="00120C06">
        <w:rPr>
          <w:b/>
          <w:bCs/>
        </w:rPr>
        <w:t>Meeting Structure and Participation</w:t>
      </w:r>
    </w:p>
    <w:p w14:paraId="1188951B" w14:textId="77777777" w:rsidR="00AE7EF2" w:rsidRDefault="00AE7EF2" w:rsidP="00AE7EF2">
      <w:r>
        <w:t>- The meeting is conducted using a strengths-based, child-focused, non-judgmental, and trauma-informed approach.</w:t>
      </w:r>
    </w:p>
    <w:p w14:paraId="3FCCF411" w14:textId="77777777" w:rsidR="00AE7EF2" w:rsidRDefault="00AE7EF2" w:rsidP="00AE7EF2">
      <w:r>
        <w:t>- Risks are discussed sensitively to avoid re-traumatization, especially if the child/young person is present.</w:t>
      </w:r>
    </w:p>
    <w:p w14:paraId="34BC000D" w14:textId="77777777" w:rsidR="00AE7EF2" w:rsidRDefault="00AE7EF2" w:rsidP="00AE7EF2">
      <w:r>
        <w:lastRenderedPageBreak/>
        <w:t>- Children/young people may attend with a support person and can leave the meeting at any time if overwhelmed. Attendance is not mandatory.</w:t>
      </w:r>
    </w:p>
    <w:p w14:paraId="2B5ABE54" w14:textId="77777777" w:rsidR="00AE7EF2" w:rsidRDefault="00AE7EF2" w:rsidP="00AE7EF2">
      <w:r>
        <w:t>- Sunrise police attend to provide updates on disruption plans and share relevant intelligence to enhance safety.</w:t>
      </w:r>
    </w:p>
    <w:p w14:paraId="53445A8E" w14:textId="77777777" w:rsidR="00AE7EF2" w:rsidRDefault="00AE7EF2" w:rsidP="00AE7EF2">
      <w:r>
        <w:t>- Empathy and respect are essential due to the shame, embarrassment, and denial often associated with the risks discussed.</w:t>
      </w:r>
    </w:p>
    <w:p w14:paraId="0052E2B7" w14:textId="77777777" w:rsidR="00AE7EF2" w:rsidRDefault="00AE7EF2" w:rsidP="00AE7EF2">
      <w:r>
        <w:t>- While the child/young person may have actions on their plan, responsibility for safety must not be placed on them. They are under 18 and should not feel blamed for the abuse.</w:t>
      </w:r>
    </w:p>
    <w:p w14:paraId="06D033E4" w14:textId="77777777" w:rsidR="00AE7EF2" w:rsidRDefault="00AE7EF2" w:rsidP="00AE7EF2">
      <w:r>
        <w:t>- If professionals determine that the threshold for significant harm is met, the Young Person Safety Plan will be managed at the same level as a Child Protection Plan.</w:t>
      </w:r>
    </w:p>
    <w:p w14:paraId="7C636826" w14:textId="77777777" w:rsidR="00AE7EF2" w:rsidRDefault="00AE7EF2" w:rsidP="00AE7EF2">
      <w:r>
        <w:t>- Categories of Sexual Abuse or Physical Abuse will be applied as appropriate.</w:t>
      </w:r>
    </w:p>
    <w:p w14:paraId="0C9F7C79" w14:textId="77777777" w:rsidR="00AE7EF2" w:rsidRDefault="00AE7EF2" w:rsidP="00AE7EF2">
      <w:r>
        <w:t>- The Facilitator ensures the Safety Plan box is ticked and updates the status tab to reflect CSE or CCE and Young Person Safety Plan.</w:t>
      </w:r>
    </w:p>
    <w:p w14:paraId="5D76F044" w14:textId="77777777" w:rsidR="00AE7EF2" w:rsidRPr="00120C06" w:rsidRDefault="00AE7EF2" w:rsidP="00AE7EF2">
      <w:pPr>
        <w:rPr>
          <w:b/>
          <w:bCs/>
        </w:rPr>
      </w:pPr>
      <w:r w:rsidRPr="00120C06">
        <w:rPr>
          <w:b/>
          <w:bCs/>
        </w:rPr>
        <w:t>Subsequent Reviews and Planning</w:t>
      </w:r>
    </w:p>
    <w:p w14:paraId="36EC5764" w14:textId="5F9D710D" w:rsidR="00AE7EF2" w:rsidRDefault="00AE7EF2" w:rsidP="00AE7EF2">
      <w:r>
        <w:t xml:space="preserve">- The Facilitator maintains oversight between reviews, recording updates every 6 weeks after the initial meeting and then </w:t>
      </w:r>
      <w:r w:rsidR="00120C06">
        <w:t xml:space="preserve">a minimum of </w:t>
      </w:r>
      <w:r>
        <w:t>every 12 weeks.</w:t>
      </w:r>
    </w:p>
    <w:p w14:paraId="192162EB" w14:textId="77777777" w:rsidR="00AE7EF2" w:rsidRDefault="00AE7EF2" w:rsidP="00AE7EF2">
      <w:r>
        <w:t>- The Facilitator visits the child/young person before each review.</w:t>
      </w:r>
    </w:p>
    <w:p w14:paraId="30DC9662" w14:textId="77777777" w:rsidR="00AE7EF2" w:rsidRDefault="00AE7EF2" w:rsidP="00AE7EF2">
      <w:r>
        <w:t>- The child/young person can choose attendees for their meeting, but a minimum of three agencies including the social worker is required for quorum.</w:t>
      </w:r>
    </w:p>
    <w:p w14:paraId="1981EC3F" w14:textId="77777777" w:rsidR="00AE7EF2" w:rsidRDefault="00AE7EF2" w:rsidP="00AE7EF2">
      <w:r>
        <w:t>- The child/young person may request a different venue, co-chair the meeting, or suggest themes to make it more engaging.</w:t>
      </w:r>
    </w:p>
    <w:p w14:paraId="2850DAAB" w14:textId="77777777" w:rsidR="00AE7EF2" w:rsidRDefault="00AE7EF2" w:rsidP="00AE7EF2">
      <w:r>
        <w:t>- The Safety Plan operates at the same level as a Child Protection Plan. The social worker is expected to visit the child/young person every two weeks and hold Core Group meetings every four weeks.</w:t>
      </w:r>
    </w:p>
    <w:p w14:paraId="40E1AB49" w14:textId="77777777" w:rsidR="00AE7EF2" w:rsidRDefault="00AE7EF2" w:rsidP="00AE7EF2">
      <w:r>
        <w:t>- Each review should assess whether the Young Person Safety Plan remains appropriate or if a Child Protection or Child in Need Plan would be more suitable.</w:t>
      </w:r>
    </w:p>
    <w:p w14:paraId="2C74EF34" w14:textId="77777777" w:rsidR="00AE7EF2" w:rsidRDefault="00AE7EF2" w:rsidP="00AE7EF2">
      <w:pPr>
        <w:ind w:firstLine="360"/>
        <w:jc w:val="both"/>
        <w:rPr>
          <w:rFonts w:cstheme="minorHAnsi"/>
          <w:b/>
          <w:sz w:val="24"/>
          <w:szCs w:val="24"/>
          <w:u w:val="single"/>
        </w:rPr>
      </w:pPr>
    </w:p>
    <w:p w14:paraId="1D097602" w14:textId="77777777" w:rsidR="00AE7EF2" w:rsidRDefault="00AE7EF2" w:rsidP="00AE7EF2">
      <w:pPr>
        <w:ind w:firstLine="360"/>
        <w:jc w:val="both"/>
        <w:rPr>
          <w:rFonts w:cstheme="minorHAnsi"/>
          <w:b/>
          <w:sz w:val="24"/>
          <w:szCs w:val="24"/>
          <w:u w:val="single"/>
        </w:rPr>
      </w:pPr>
    </w:p>
    <w:p w14:paraId="1CFA2FFA" w14:textId="77777777" w:rsidR="00770990" w:rsidRPr="003F77B0" w:rsidRDefault="00770990" w:rsidP="00AE448D">
      <w:pPr>
        <w:ind w:firstLine="720"/>
        <w:jc w:val="both"/>
        <w:rPr>
          <w:rFonts w:cstheme="minorHAnsi"/>
          <w:b/>
          <w:u w:val="single"/>
        </w:rPr>
      </w:pPr>
    </w:p>
    <w:p w14:paraId="12CBB7FA" w14:textId="77777777" w:rsidR="00770990" w:rsidRPr="003F77B0" w:rsidRDefault="00770990" w:rsidP="00AE448D">
      <w:pPr>
        <w:ind w:firstLine="720"/>
        <w:jc w:val="both"/>
        <w:rPr>
          <w:rFonts w:cstheme="minorHAnsi"/>
          <w:b/>
          <w:u w:val="single"/>
        </w:rPr>
      </w:pPr>
    </w:p>
    <w:p w14:paraId="2C5DBC3A" w14:textId="77777777" w:rsidR="00770990" w:rsidRPr="003F77B0" w:rsidRDefault="00770990" w:rsidP="00AE448D">
      <w:pPr>
        <w:ind w:firstLine="720"/>
        <w:jc w:val="both"/>
        <w:rPr>
          <w:rFonts w:cstheme="minorHAnsi"/>
          <w:b/>
          <w:u w:val="single"/>
        </w:rPr>
      </w:pPr>
    </w:p>
    <w:p w14:paraId="230ABEB6" w14:textId="77777777" w:rsidR="00770990" w:rsidRPr="003F77B0" w:rsidRDefault="00770990" w:rsidP="00AE448D">
      <w:pPr>
        <w:ind w:firstLine="720"/>
        <w:jc w:val="both"/>
        <w:rPr>
          <w:rFonts w:cstheme="minorHAnsi"/>
          <w:b/>
          <w:u w:val="single"/>
        </w:rPr>
      </w:pPr>
    </w:p>
    <w:p w14:paraId="6E430416" w14:textId="77777777" w:rsidR="00770990" w:rsidRPr="003F77B0" w:rsidRDefault="00770990" w:rsidP="00AE448D">
      <w:pPr>
        <w:ind w:firstLine="720"/>
        <w:jc w:val="both"/>
        <w:rPr>
          <w:rFonts w:cstheme="minorHAnsi"/>
          <w:b/>
          <w:u w:val="single"/>
        </w:rPr>
      </w:pPr>
    </w:p>
    <w:p w14:paraId="1C00B422" w14:textId="77777777" w:rsidR="00770990" w:rsidRPr="003F77B0" w:rsidRDefault="00770990" w:rsidP="00AE448D">
      <w:pPr>
        <w:ind w:firstLine="720"/>
        <w:jc w:val="both"/>
        <w:rPr>
          <w:rFonts w:cstheme="minorHAnsi"/>
          <w:b/>
          <w:u w:val="single"/>
        </w:rPr>
      </w:pPr>
    </w:p>
    <w:p w14:paraId="620B44CE" w14:textId="77777777" w:rsidR="00770990" w:rsidRPr="003F77B0" w:rsidRDefault="00770990" w:rsidP="00AE448D">
      <w:pPr>
        <w:ind w:firstLine="720"/>
        <w:jc w:val="both"/>
        <w:rPr>
          <w:rFonts w:cstheme="minorHAnsi"/>
          <w:b/>
          <w:u w:val="single"/>
        </w:rPr>
      </w:pPr>
    </w:p>
    <w:p w14:paraId="655B8579" w14:textId="77777777" w:rsidR="00770990" w:rsidRPr="003F77B0" w:rsidRDefault="00770990" w:rsidP="00AE448D">
      <w:pPr>
        <w:ind w:firstLine="720"/>
        <w:jc w:val="both"/>
        <w:rPr>
          <w:rFonts w:cstheme="minorHAnsi"/>
          <w:b/>
          <w:u w:val="single"/>
        </w:rPr>
      </w:pPr>
    </w:p>
    <w:p w14:paraId="031C6FB7" w14:textId="77777777" w:rsidR="00770990" w:rsidRPr="003F77B0" w:rsidRDefault="00770990" w:rsidP="00AE448D">
      <w:pPr>
        <w:ind w:firstLine="720"/>
        <w:jc w:val="both"/>
        <w:rPr>
          <w:rFonts w:cstheme="minorHAnsi"/>
          <w:b/>
          <w:u w:val="single"/>
        </w:rPr>
      </w:pPr>
    </w:p>
    <w:p w14:paraId="74F68383" w14:textId="77777777" w:rsidR="00770990" w:rsidRPr="003F77B0" w:rsidRDefault="00770990" w:rsidP="00AE448D">
      <w:pPr>
        <w:ind w:firstLine="720"/>
        <w:jc w:val="both"/>
        <w:rPr>
          <w:rFonts w:cstheme="minorHAnsi"/>
          <w:b/>
          <w:u w:val="single"/>
        </w:rPr>
      </w:pPr>
    </w:p>
    <w:p w14:paraId="324C7931" w14:textId="77777777" w:rsidR="00770990" w:rsidRPr="003F77B0" w:rsidRDefault="00770990" w:rsidP="00A31552">
      <w:pPr>
        <w:jc w:val="both"/>
        <w:rPr>
          <w:rFonts w:cstheme="minorHAnsi"/>
          <w:b/>
          <w:u w:val="single"/>
        </w:rPr>
      </w:pPr>
    </w:p>
    <w:p w14:paraId="3AD21C86" w14:textId="77777777" w:rsidR="00770990" w:rsidRPr="003F77B0" w:rsidRDefault="00770990" w:rsidP="0044706F">
      <w:pPr>
        <w:jc w:val="both"/>
        <w:rPr>
          <w:rFonts w:cstheme="minorHAnsi"/>
          <w:b/>
          <w:u w:val="single"/>
        </w:rPr>
      </w:pPr>
    </w:p>
    <w:p w14:paraId="299D24B6" w14:textId="77777777" w:rsidR="00770990" w:rsidRPr="003F77B0" w:rsidRDefault="00770990" w:rsidP="00AE448D">
      <w:pPr>
        <w:ind w:firstLine="720"/>
        <w:jc w:val="both"/>
        <w:rPr>
          <w:rFonts w:cstheme="minorHAnsi"/>
          <w:b/>
          <w:u w:val="single"/>
        </w:rPr>
      </w:pPr>
    </w:p>
    <w:p w14:paraId="6379D74B" w14:textId="77777777" w:rsidR="00060137" w:rsidRPr="003F77B0" w:rsidRDefault="00060137" w:rsidP="00AE448D">
      <w:pPr>
        <w:ind w:firstLine="360"/>
        <w:jc w:val="both"/>
        <w:rPr>
          <w:rFonts w:cstheme="minorHAnsi"/>
          <w:b/>
          <w:u w:val="single"/>
        </w:rPr>
      </w:pPr>
    </w:p>
    <w:p w14:paraId="5445420C" w14:textId="77777777" w:rsidR="00060137" w:rsidRPr="003F77B0" w:rsidRDefault="00060137" w:rsidP="00AE448D">
      <w:pPr>
        <w:ind w:firstLine="360"/>
        <w:jc w:val="both"/>
        <w:rPr>
          <w:rFonts w:cstheme="minorHAnsi"/>
          <w:b/>
          <w:u w:val="single"/>
        </w:rPr>
      </w:pPr>
    </w:p>
    <w:p w14:paraId="140CFEF9" w14:textId="77777777" w:rsidR="00060137" w:rsidRDefault="00060137" w:rsidP="00AE448D">
      <w:pPr>
        <w:pStyle w:val="ListParagraph"/>
        <w:jc w:val="center"/>
        <w:rPr>
          <w:b/>
          <w:sz w:val="24"/>
          <w:szCs w:val="24"/>
          <w:u w:val="single"/>
        </w:rPr>
      </w:pPr>
    </w:p>
    <w:p w14:paraId="0CFF9B19" w14:textId="77777777" w:rsidR="00927E5A" w:rsidRDefault="00927E5A" w:rsidP="00AE448D">
      <w:pPr>
        <w:pStyle w:val="ListParagraph"/>
        <w:jc w:val="center"/>
        <w:rPr>
          <w:b/>
          <w:sz w:val="24"/>
          <w:szCs w:val="24"/>
          <w:u w:val="single"/>
        </w:rPr>
      </w:pPr>
    </w:p>
    <w:p w14:paraId="7124513D" w14:textId="77777777" w:rsidR="00927E5A" w:rsidRDefault="00927E5A" w:rsidP="00AE448D">
      <w:pPr>
        <w:pStyle w:val="ListParagraph"/>
        <w:jc w:val="center"/>
        <w:rPr>
          <w:b/>
          <w:sz w:val="24"/>
          <w:szCs w:val="24"/>
          <w:u w:val="single"/>
        </w:rPr>
      </w:pPr>
    </w:p>
    <w:p w14:paraId="4D224D50" w14:textId="77777777" w:rsidR="00927E5A" w:rsidRDefault="00927E5A" w:rsidP="00AE448D">
      <w:pPr>
        <w:pStyle w:val="ListParagraph"/>
        <w:jc w:val="center"/>
        <w:rPr>
          <w:b/>
          <w:sz w:val="24"/>
          <w:szCs w:val="24"/>
          <w:u w:val="single"/>
        </w:rPr>
      </w:pPr>
    </w:p>
    <w:p w14:paraId="6F48AA02" w14:textId="438C15D4" w:rsidR="0048391F" w:rsidRDefault="0048391F" w:rsidP="0048391F">
      <w:pPr>
        <w:rPr>
          <w:b/>
          <w:sz w:val="24"/>
          <w:szCs w:val="24"/>
          <w:u w:val="single"/>
        </w:rPr>
      </w:pPr>
    </w:p>
    <w:p w14:paraId="3A5A1A76" w14:textId="77777777" w:rsidR="0048391F" w:rsidRDefault="0048391F" w:rsidP="0048391F">
      <w:pPr>
        <w:rPr>
          <w:b/>
          <w:sz w:val="24"/>
          <w:szCs w:val="24"/>
          <w:u w:val="single"/>
        </w:rPr>
      </w:pPr>
    </w:p>
    <w:p w14:paraId="3A9BF533" w14:textId="77777777" w:rsidR="0048391F" w:rsidRPr="0048391F" w:rsidRDefault="0048391F" w:rsidP="0048391F">
      <w:pPr>
        <w:rPr>
          <w:b/>
          <w:sz w:val="24"/>
          <w:szCs w:val="24"/>
          <w:u w:val="single"/>
        </w:rPr>
      </w:pPr>
    </w:p>
    <w:p w14:paraId="3F33F6C2" w14:textId="77777777" w:rsidR="00060137" w:rsidRDefault="00060137" w:rsidP="00AE448D">
      <w:pPr>
        <w:pStyle w:val="ListParagraph"/>
        <w:jc w:val="center"/>
        <w:rPr>
          <w:b/>
          <w:sz w:val="24"/>
          <w:szCs w:val="24"/>
          <w:u w:val="single"/>
        </w:rPr>
      </w:pPr>
    </w:p>
    <w:p w14:paraId="478E3D6E" w14:textId="77777777" w:rsidR="00AE448D" w:rsidRDefault="00AE448D" w:rsidP="00AE448D">
      <w:pPr>
        <w:pStyle w:val="ListParagraph"/>
        <w:jc w:val="center"/>
        <w:rPr>
          <w:b/>
          <w:sz w:val="24"/>
          <w:szCs w:val="24"/>
          <w:u w:val="single"/>
        </w:rPr>
      </w:pPr>
      <w:r>
        <w:rPr>
          <w:b/>
          <w:sz w:val="24"/>
          <w:szCs w:val="24"/>
          <w:u w:val="single"/>
        </w:rPr>
        <w:t>Useful Resources</w:t>
      </w:r>
    </w:p>
    <w:p w14:paraId="36D76D58" w14:textId="77777777" w:rsidR="00AE448D" w:rsidRDefault="00AE448D" w:rsidP="00AE448D">
      <w:pPr>
        <w:pStyle w:val="ListParagraph"/>
        <w:jc w:val="center"/>
        <w:rPr>
          <w:b/>
          <w:i/>
          <w:sz w:val="24"/>
          <w:szCs w:val="24"/>
          <w:u w:val="single"/>
        </w:rPr>
      </w:pPr>
    </w:p>
    <w:p w14:paraId="018A8E48" w14:textId="77777777" w:rsidR="00AE448D" w:rsidRDefault="00AE448D" w:rsidP="00AE448D">
      <w:pPr>
        <w:pStyle w:val="ListParagraph"/>
        <w:rPr>
          <w:sz w:val="24"/>
          <w:szCs w:val="24"/>
        </w:rPr>
      </w:pPr>
      <w:r>
        <w:rPr>
          <w:i/>
          <w:sz w:val="24"/>
          <w:szCs w:val="24"/>
        </w:rPr>
        <w:t xml:space="preserve">Contextual Safeguarding &amp; Child Protection, Rewriting the rules, </w:t>
      </w:r>
      <w:r>
        <w:rPr>
          <w:sz w:val="24"/>
          <w:szCs w:val="24"/>
        </w:rPr>
        <w:t>Carlene Firmin (2020)</w:t>
      </w:r>
    </w:p>
    <w:p w14:paraId="3B81144F" w14:textId="77777777" w:rsidR="00AE448D" w:rsidRDefault="00AE448D" w:rsidP="00AE448D">
      <w:pPr>
        <w:pStyle w:val="ListParagraph"/>
        <w:rPr>
          <w:sz w:val="24"/>
          <w:szCs w:val="24"/>
        </w:rPr>
      </w:pPr>
    </w:p>
    <w:p w14:paraId="61F4DE5C" w14:textId="77777777" w:rsidR="00AE448D" w:rsidRDefault="00AE448D" w:rsidP="00AE448D">
      <w:pPr>
        <w:pStyle w:val="ListParagraph"/>
      </w:pPr>
      <w:hyperlink r:id="rId14" w:history="1">
        <w:r>
          <w:rPr>
            <w:rStyle w:val="Hyperlink"/>
          </w:rPr>
          <w:t>Contextual Safeguarding Research Durham University</w:t>
        </w:r>
      </w:hyperlink>
    </w:p>
    <w:p w14:paraId="0A03558E" w14:textId="77777777" w:rsidR="00AE448D" w:rsidRDefault="00AE448D" w:rsidP="00AE448D">
      <w:pPr>
        <w:pStyle w:val="ListParagraph"/>
      </w:pPr>
    </w:p>
    <w:p w14:paraId="3CF5CBCE" w14:textId="77777777" w:rsidR="00AE448D" w:rsidRDefault="00AE448D" w:rsidP="00AE448D">
      <w:pPr>
        <w:pStyle w:val="ListParagraph"/>
      </w:pPr>
      <w:hyperlink r:id="rId15" w:history="1">
        <w:r>
          <w:rPr>
            <w:rStyle w:val="Hyperlink"/>
          </w:rPr>
          <w:t>Welcome to the NWG Network</w:t>
        </w:r>
      </w:hyperlink>
    </w:p>
    <w:p w14:paraId="3C985F8C" w14:textId="77777777" w:rsidR="00AE448D" w:rsidRDefault="00AE448D" w:rsidP="00AE448D">
      <w:pPr>
        <w:pStyle w:val="ListParagraph"/>
      </w:pPr>
    </w:p>
    <w:p w14:paraId="3C96632A" w14:textId="77777777" w:rsidR="00AE448D" w:rsidRDefault="00AE448D" w:rsidP="00AE448D">
      <w:pPr>
        <w:pStyle w:val="ListParagraph"/>
      </w:pPr>
      <w:hyperlink r:id="rId16" w:history="1">
        <w:r>
          <w:rPr>
            <w:rStyle w:val="Hyperlink"/>
          </w:rPr>
          <w:t>Tackling Child Exploitation (TCE) Support Programme (researchinpractice.org.uk)</w:t>
        </w:r>
      </w:hyperlink>
    </w:p>
    <w:p w14:paraId="70670BE9" w14:textId="77777777" w:rsidR="00AE448D" w:rsidRDefault="00AE448D" w:rsidP="00AE448D">
      <w:pPr>
        <w:pStyle w:val="ListParagraph"/>
        <w:jc w:val="center"/>
      </w:pPr>
    </w:p>
    <w:p w14:paraId="3C40D8B0" w14:textId="77777777" w:rsidR="00AE448D" w:rsidRDefault="00AE448D" w:rsidP="00AE448D">
      <w:pPr>
        <w:keepNext/>
      </w:pPr>
      <w:r>
        <w:object w:dxaOrig="1515" w:dyaOrig="990" w14:anchorId="73C6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7" o:title=""/>
          </v:shape>
          <o:OLEObject Type="Embed" ProgID="Acrobat.Document.DC" ShapeID="_x0000_i1025" DrawAspect="Icon" ObjectID="_1824268944" r:id="rId18"/>
        </w:object>
      </w:r>
    </w:p>
    <w:p w14:paraId="2575A410" w14:textId="77777777" w:rsidR="00AE448D" w:rsidRDefault="00AE448D" w:rsidP="00AE448D">
      <w:pPr>
        <w:pStyle w:val="Caption"/>
      </w:pPr>
      <w:r>
        <w:t xml:space="preserve">CSE Risk taking &amp; adolescents </w:t>
      </w:r>
      <w:r w:rsidR="00506048">
        <w:fldChar w:fldCharType="begin"/>
      </w:r>
      <w:r w:rsidR="00506048">
        <w:instrText xml:space="preserve"> SEQ CSE_Risk_taking_&amp;_adolescents \* ARABIC </w:instrText>
      </w:r>
      <w:r w:rsidR="00506048">
        <w:fldChar w:fldCharType="separate"/>
      </w:r>
      <w:r w:rsidR="00506048">
        <w:rPr>
          <w:noProof/>
        </w:rPr>
        <w:t>1</w:t>
      </w:r>
      <w:r w:rsidR="00506048">
        <w:rPr>
          <w:noProof/>
        </w:rPr>
        <w:fldChar w:fldCharType="end"/>
      </w:r>
    </w:p>
    <w:p w14:paraId="2D23D0E1" w14:textId="77777777" w:rsidR="00AE448D" w:rsidRDefault="00AE448D" w:rsidP="00AE448D">
      <w:pPr>
        <w:pStyle w:val="ListParagraph"/>
      </w:pPr>
    </w:p>
    <w:p w14:paraId="52112420" w14:textId="77777777" w:rsidR="00AE448D" w:rsidRDefault="00AE448D" w:rsidP="00AE448D">
      <w:pPr>
        <w:keepNext/>
      </w:pPr>
      <w:r>
        <w:object w:dxaOrig="1515" w:dyaOrig="990" w14:anchorId="217A4198">
          <v:shape id="_x0000_i1026" type="#_x0000_t75" style="width:76pt;height:49.5pt" o:ole="">
            <v:imagedata r:id="rId17" o:title=""/>
          </v:shape>
          <o:OLEObject Type="Embed" ProgID="Acrobat.Document.DC" ShapeID="_x0000_i1026" DrawAspect="Icon" ObjectID="_1824268945" r:id="rId19"/>
        </w:object>
      </w:r>
    </w:p>
    <w:p w14:paraId="42B2BEF2" w14:textId="77777777" w:rsidR="00AE448D" w:rsidRDefault="00AE448D" w:rsidP="00AE448D">
      <w:pPr>
        <w:pStyle w:val="Caption"/>
      </w:pPr>
      <w:r>
        <w:t xml:space="preserve">Making Words Matter </w:t>
      </w:r>
      <w:r w:rsidR="00506048">
        <w:fldChar w:fldCharType="begin"/>
      </w:r>
      <w:r w:rsidR="00506048">
        <w:instrText xml:space="preserve"> SEQ Making_Words_Matter \* ARABIC </w:instrText>
      </w:r>
      <w:r w:rsidR="00506048">
        <w:fldChar w:fldCharType="separate"/>
      </w:r>
      <w:r w:rsidR="00506048">
        <w:rPr>
          <w:noProof/>
        </w:rPr>
        <w:t>1</w:t>
      </w:r>
      <w:r w:rsidR="00506048">
        <w:rPr>
          <w:noProof/>
        </w:rPr>
        <w:fldChar w:fldCharType="end"/>
      </w:r>
    </w:p>
    <w:p w14:paraId="5E541EBB" w14:textId="77777777" w:rsidR="00AE448D" w:rsidRDefault="00AE448D" w:rsidP="00AE448D">
      <w:pPr>
        <w:pStyle w:val="ListParagraph"/>
      </w:pPr>
    </w:p>
    <w:p w14:paraId="5C2BDD73" w14:textId="77777777" w:rsidR="00AE448D" w:rsidRDefault="00AE448D" w:rsidP="00AE448D">
      <w:pPr>
        <w:keepNext/>
      </w:pPr>
      <w:r>
        <w:object w:dxaOrig="1515" w:dyaOrig="990" w14:anchorId="6A331A64">
          <v:shape id="_x0000_i1027" type="#_x0000_t75" style="width:76pt;height:49.5pt" o:ole="">
            <v:imagedata r:id="rId17" o:title=""/>
          </v:shape>
          <o:OLEObject Type="Embed" ProgID="Acrobat.Document.DC" ShapeID="_x0000_i1027" DrawAspect="Icon" ObjectID="_1824268946" r:id="rId20"/>
        </w:object>
      </w:r>
    </w:p>
    <w:p w14:paraId="56ED47F3" w14:textId="77777777" w:rsidR="00AE448D" w:rsidRDefault="00AE448D" w:rsidP="00AE448D">
      <w:pPr>
        <w:pStyle w:val="Caption"/>
      </w:pPr>
      <w:r>
        <w:t xml:space="preserve">Appropriate language </w:t>
      </w:r>
      <w:r w:rsidR="00506048">
        <w:fldChar w:fldCharType="begin"/>
      </w:r>
      <w:r w:rsidR="00506048">
        <w:instrText xml:space="preserve"> SEQ Appropriate_language \* ARABIC </w:instrText>
      </w:r>
      <w:r w:rsidR="00506048">
        <w:fldChar w:fldCharType="separate"/>
      </w:r>
      <w:r w:rsidR="00506048">
        <w:rPr>
          <w:noProof/>
        </w:rPr>
        <w:t>1</w:t>
      </w:r>
      <w:r w:rsidR="00506048">
        <w:rPr>
          <w:noProof/>
        </w:rPr>
        <w:fldChar w:fldCharType="end"/>
      </w:r>
    </w:p>
    <w:p w14:paraId="67EE0BBE" w14:textId="77777777" w:rsidR="00AE448D" w:rsidRDefault="00AE448D" w:rsidP="00AE448D"/>
    <w:p w14:paraId="32456964" w14:textId="77777777" w:rsidR="00AE448D" w:rsidRDefault="00AE448D" w:rsidP="00AE448D">
      <w:pPr>
        <w:keepNext/>
      </w:pPr>
      <w:r>
        <w:object w:dxaOrig="1515" w:dyaOrig="990" w14:anchorId="458854AE">
          <v:shape id="_x0000_i1028" type="#_x0000_t75" style="width:76pt;height:49.5pt" o:ole="">
            <v:imagedata r:id="rId17" o:title=""/>
          </v:shape>
          <o:OLEObject Type="Embed" ProgID="Acrobat.Document.DC" ShapeID="_x0000_i1028" DrawAspect="Icon" ObjectID="_1824268947" r:id="rId21"/>
        </w:object>
      </w:r>
    </w:p>
    <w:p w14:paraId="124438FE" w14:textId="77777777" w:rsidR="00AE448D" w:rsidRDefault="00AE448D" w:rsidP="00AE448D">
      <w:pPr>
        <w:pStyle w:val="Caption"/>
      </w:pPr>
      <w:r>
        <w:t xml:space="preserve">Modern Day Slavery </w:t>
      </w:r>
      <w:r w:rsidR="00506048">
        <w:fldChar w:fldCharType="begin"/>
      </w:r>
      <w:r w:rsidR="00506048">
        <w:instrText xml:space="preserve"> SEQ Modern_Day_Slavery \* ARABIC </w:instrText>
      </w:r>
      <w:r w:rsidR="00506048">
        <w:fldChar w:fldCharType="separate"/>
      </w:r>
      <w:r w:rsidR="00506048">
        <w:rPr>
          <w:noProof/>
        </w:rPr>
        <w:t>1</w:t>
      </w:r>
      <w:r w:rsidR="00506048">
        <w:rPr>
          <w:noProof/>
        </w:rPr>
        <w:fldChar w:fldCharType="end"/>
      </w:r>
    </w:p>
    <w:p w14:paraId="5E4B1B39" w14:textId="77777777" w:rsidR="00AE448D" w:rsidRDefault="00AE448D" w:rsidP="00AE448D"/>
    <w:p w14:paraId="02604755" w14:textId="77777777" w:rsidR="00AE448D" w:rsidRDefault="00AE448D" w:rsidP="00AE448D">
      <w:pPr>
        <w:keepNext/>
      </w:pPr>
      <w:r>
        <w:object w:dxaOrig="1515" w:dyaOrig="990" w14:anchorId="1A2575B3">
          <v:shape id="_x0000_i1029" type="#_x0000_t75" style="width:76pt;height:49.5pt" o:ole="">
            <v:imagedata r:id="rId17" o:title=""/>
          </v:shape>
          <o:OLEObject Type="Embed" ProgID="Acrobat.Document.DC" ShapeID="_x0000_i1029" DrawAspect="Icon" ObjectID="_1824268948" r:id="rId22"/>
        </w:object>
      </w:r>
    </w:p>
    <w:p w14:paraId="766C49B4" w14:textId="77777777" w:rsidR="00AE448D" w:rsidRDefault="00AE448D" w:rsidP="00AE448D">
      <w:pPr>
        <w:pStyle w:val="Caption"/>
      </w:pPr>
      <w:r>
        <w:t xml:space="preserve">Young Person Approaches </w:t>
      </w:r>
      <w:r w:rsidR="00506048">
        <w:fldChar w:fldCharType="begin"/>
      </w:r>
      <w:r w:rsidR="00506048">
        <w:instrText xml:space="preserve"> SEQ Young_Person_Approaches \* ARABIC </w:instrText>
      </w:r>
      <w:r w:rsidR="00506048">
        <w:fldChar w:fldCharType="separate"/>
      </w:r>
      <w:r w:rsidR="00506048">
        <w:rPr>
          <w:noProof/>
        </w:rPr>
        <w:t>1</w:t>
      </w:r>
      <w:r w:rsidR="00506048">
        <w:rPr>
          <w:noProof/>
        </w:rPr>
        <w:fldChar w:fldCharType="end"/>
      </w:r>
    </w:p>
    <w:p w14:paraId="26D1EBE8" w14:textId="7091FF70" w:rsidR="00060137" w:rsidRPr="004F0F1E" w:rsidRDefault="00060137" w:rsidP="004F0F1E"/>
    <w:sectPr w:rsidR="00060137" w:rsidRPr="004F0F1E" w:rsidSect="006825D1">
      <w:headerReference w:type="default" r:id="rId23"/>
      <w:footerReference w:type="default" r:id="rId24"/>
      <w:pgSz w:w="11906" w:h="16838" w:code="9"/>
      <w:pgMar w:top="2552"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71EA4" w14:textId="77777777" w:rsidR="00815C3B" w:rsidRDefault="00815C3B" w:rsidP="005147D6">
      <w:r>
        <w:separator/>
      </w:r>
    </w:p>
  </w:endnote>
  <w:endnote w:type="continuationSeparator" w:id="0">
    <w:p w14:paraId="228ADD8A" w14:textId="77777777" w:rsidR="00815C3B" w:rsidRDefault="00815C3B" w:rsidP="0051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DC1D" w14:textId="77777777" w:rsidR="00315EE7" w:rsidRDefault="00315EE7">
    <w:pPr>
      <w:pStyle w:val="Footer"/>
    </w:pPr>
    <w:r>
      <w:rPr>
        <w:noProof/>
        <w:lang w:eastAsia="en-GB"/>
      </w:rPr>
      <w:drawing>
        <wp:anchor distT="0" distB="0" distL="114300" distR="114300" simplePos="0" relativeHeight="251662336" behindDoc="0" locked="0" layoutInCell="1" allowOverlap="1" wp14:anchorId="6D2FFFEA" wp14:editId="6D2FFFEB">
          <wp:simplePos x="0" y="0"/>
          <wp:positionH relativeFrom="page">
            <wp:align>left</wp:align>
          </wp:positionH>
          <wp:positionV relativeFrom="page">
            <wp:align>bottom</wp:align>
          </wp:positionV>
          <wp:extent cx="7560000" cy="129816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On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981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FA5E" w14:textId="3FADD784" w:rsidR="00181A34" w:rsidRDefault="006825D1">
    <w:pPr>
      <w:pStyle w:val="Footer"/>
    </w:pPr>
    <w:r w:rsidRPr="006825D1">
      <w:rPr>
        <w:color w:val="029A83" w:themeColor="accent3"/>
      </w:rPr>
      <w:t>www.rochdale.gov.uk</w:t>
    </w:r>
    <w:r>
      <w:ptab w:relativeTo="margin" w:alignment="right" w:leader="none"/>
    </w:r>
    <w:r>
      <w:fldChar w:fldCharType="begin"/>
    </w:r>
    <w:r>
      <w:instrText xml:space="preserve"> page </w:instrText>
    </w:r>
    <w:r>
      <w:fldChar w:fldCharType="separate"/>
    </w:r>
    <w:r w:rsidR="004B396F">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52DDB" w14:textId="77777777" w:rsidR="00815C3B" w:rsidRDefault="00815C3B" w:rsidP="005147D6">
      <w:r>
        <w:separator/>
      </w:r>
    </w:p>
  </w:footnote>
  <w:footnote w:type="continuationSeparator" w:id="0">
    <w:p w14:paraId="0203CDD7" w14:textId="77777777" w:rsidR="00815C3B" w:rsidRDefault="00815C3B" w:rsidP="00514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4471" w14:textId="361F05E2" w:rsidR="0048391F" w:rsidRPr="0048391F" w:rsidRDefault="0048391F" w:rsidP="0048391F">
    <w:pPr>
      <w:spacing w:before="100" w:beforeAutospacing="1" w:after="100" w:afterAutospacing="1"/>
      <w:rPr>
        <w:rFonts w:ascii="Times New Roman" w:eastAsia="Times New Roman" w:hAnsi="Times New Roman" w:cs="Times New Roman"/>
        <w:color w:val="auto"/>
        <w:sz w:val="24"/>
        <w:szCs w:val="24"/>
        <w:lang w:eastAsia="en-GB"/>
      </w:rPr>
    </w:pPr>
    <w:r>
      <w:rPr>
        <w:noProof/>
        <w:lang w:eastAsia="en-GB"/>
      </w:rPr>
      <w:drawing>
        <wp:anchor distT="0" distB="0" distL="114300" distR="114300" simplePos="0" relativeHeight="251661312" behindDoc="0" locked="0" layoutInCell="1" allowOverlap="1" wp14:anchorId="6D2FFFE6" wp14:editId="603CE4DB">
          <wp:simplePos x="0" y="0"/>
          <wp:positionH relativeFrom="column">
            <wp:posOffset>-1394905</wp:posOffset>
          </wp:positionH>
          <wp:positionV relativeFrom="paragraph">
            <wp:posOffset>-248096</wp:posOffset>
          </wp:positionV>
          <wp:extent cx="1092530" cy="13578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2530" cy="1357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6D2FFFE4" wp14:editId="6A30883D">
              <wp:simplePos x="0" y="0"/>
              <wp:positionH relativeFrom="leftMargin">
                <wp:align>right</wp:align>
              </wp:positionH>
              <wp:positionV relativeFrom="paragraph">
                <wp:posOffset>-450215</wp:posOffset>
              </wp:positionV>
              <wp:extent cx="1710047" cy="1733797"/>
              <wp:effectExtent l="0" t="0" r="5080" b="0"/>
              <wp:wrapNone/>
              <wp:docPr id="6" name="Rectangle 6"/>
              <wp:cNvGraphicFramePr/>
              <a:graphic xmlns:a="http://schemas.openxmlformats.org/drawingml/2006/main">
                <a:graphicData uri="http://schemas.microsoft.com/office/word/2010/wordprocessingShape">
                  <wps:wsp>
                    <wps:cNvSpPr/>
                    <wps:spPr>
                      <a:xfrm>
                        <a:off x="0" y="0"/>
                        <a:ext cx="1710047" cy="17337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FB77A" id="Rectangle 6" o:spid="_x0000_s1026" style="position:absolute;margin-left:83.45pt;margin-top:-35.45pt;width:134.65pt;height:136.5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" fillcolor="white [3212]" stroked="f" strokeweight="2pt">
              <w10:wrap anchorx="margin"/>
            </v:rect>
          </w:pict>
        </mc:Fallback>
      </mc:AlternateContent>
    </w:r>
    <w:r w:rsidRPr="0048391F">
      <w:rPr>
        <w:rFonts w:ascii="Times New Roman" w:eastAsia="Times New Roman" w:hAnsi="Times New Roman" w:cs="Times New Roman"/>
        <w:noProof/>
        <w:color w:val="auto"/>
        <w:sz w:val="24"/>
        <w:szCs w:val="24"/>
        <w:lang w:eastAsia="en-GB"/>
      </w:rPr>
      <w:drawing>
        <wp:anchor distT="0" distB="0" distL="114300" distR="114300" simplePos="0" relativeHeight="251665408" behindDoc="0" locked="0" layoutInCell="1" allowOverlap="1" wp14:anchorId="038D64FE" wp14:editId="3007180D">
          <wp:simplePos x="0" y="0"/>
          <wp:positionH relativeFrom="page">
            <wp:align>right</wp:align>
          </wp:positionH>
          <wp:positionV relativeFrom="page">
            <wp:align>top</wp:align>
          </wp:positionV>
          <wp:extent cx="3087370" cy="1400810"/>
          <wp:effectExtent l="0" t="0" r="0" b="8890"/>
          <wp:wrapTopAndBottom/>
          <wp:docPr id="974062910" name="Picture 97406291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62910" name="Picture 974062910" descr="A close-up of a logo&#10;&#10;AI-generated content may be incorrect."/>
                  <pic:cNvPicPr>
                    <a:picLocks noChangeAspect="1" noChangeArrowheads="1"/>
                  </pic:cNvPicPr>
                </pic:nvPicPr>
                <pic:blipFill rotWithShape="1">
                  <a:blip r:embed="rId2">
                    <a:extLst>
                      <a:ext uri="{28A0092B-C50C-407E-A947-70E740481C1C}">
                        <a14:useLocalDpi xmlns:a14="http://schemas.microsoft.com/office/drawing/2010/main" val="0"/>
                      </a:ext>
                    </a:extLst>
                  </a:blip>
                  <a:srcRect l="8109" t="5721" r="4042" b="9925"/>
                  <a:stretch/>
                </pic:blipFill>
                <pic:spPr bwMode="auto">
                  <a:xfrm>
                    <a:off x="0" y="0"/>
                    <a:ext cx="3087370" cy="140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6C782" w14:textId="4A338917" w:rsidR="005147D6" w:rsidRDefault="005147D6">
    <w:pPr>
      <w:pStyle w:val="Header"/>
    </w:pPr>
    <w:r>
      <w:rPr>
        <w:noProof/>
        <w:lang w:eastAsia="en-GB"/>
      </w:rPr>
      <mc:AlternateContent>
        <mc:Choice Requires="wps">
          <w:drawing>
            <wp:anchor distT="0" distB="0" distL="114300" distR="114300" simplePos="0" relativeHeight="251658240" behindDoc="1" locked="0" layoutInCell="1" allowOverlap="1" wp14:anchorId="6D2FFFE8" wp14:editId="6D2FFFE9">
              <wp:simplePos x="0" y="0"/>
              <wp:positionH relativeFrom="page">
                <wp:align>left</wp:align>
              </wp:positionH>
              <wp:positionV relativeFrom="page">
                <wp:align>top</wp:align>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277C" id="Rectangle 1"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" fillcolor="#029a83 [3206]"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1D7E" w14:textId="3E1E2F95" w:rsidR="006825D1" w:rsidRDefault="0048391F">
    <w:pPr>
      <w:pStyle w:val="Header"/>
    </w:pPr>
    <w:r w:rsidRPr="0048391F">
      <w:rPr>
        <w:rFonts w:ascii="Times New Roman" w:eastAsia="Times New Roman" w:hAnsi="Times New Roman" w:cs="Times New Roman"/>
        <w:noProof/>
        <w:color w:val="auto"/>
        <w:sz w:val="24"/>
        <w:szCs w:val="24"/>
        <w:lang w:eastAsia="en-GB"/>
      </w:rPr>
      <w:drawing>
        <wp:anchor distT="0" distB="0" distL="114300" distR="114300" simplePos="0" relativeHeight="251667456" behindDoc="0" locked="0" layoutInCell="1" allowOverlap="1" wp14:anchorId="2598AB66" wp14:editId="65CA30E8">
          <wp:simplePos x="0" y="0"/>
          <wp:positionH relativeFrom="margin">
            <wp:posOffset>4786309</wp:posOffset>
          </wp:positionH>
          <wp:positionV relativeFrom="page">
            <wp:posOffset>189420</wp:posOffset>
          </wp:positionV>
          <wp:extent cx="1544320" cy="700405"/>
          <wp:effectExtent l="0" t="0" r="0" b="4445"/>
          <wp:wrapTopAndBottom/>
          <wp:docPr id="1465092683" name="Picture 146509268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62910" name="Picture 974062910" descr="A close-up of a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8109" t="5721" r="4042" b="9925"/>
                  <a:stretch/>
                </pic:blipFill>
                <pic:spPr bwMode="auto">
                  <a:xfrm>
                    <a:off x="0" y="0"/>
                    <a:ext cx="1544320" cy="70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6D2FFFEC" wp14:editId="782A9620">
          <wp:simplePos x="0" y="0"/>
          <wp:positionH relativeFrom="page">
            <wp:posOffset>332105</wp:posOffset>
          </wp:positionH>
          <wp:positionV relativeFrom="page">
            <wp:posOffset>153802</wp:posOffset>
          </wp:positionV>
          <wp:extent cx="795020" cy="988695"/>
          <wp:effectExtent l="0" t="0" r="508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5020" cy="98869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531246036"/>
        <w:dataBinding w:prefixMappings="xmlns:ns0='http://purl.org/dc/elements/1.1/' xmlns:ns1='http://schemas.openxmlformats.org/package/2006/metadata/core-properties' " w:xpath="/ns1:coreProperties[1]/ns0:title[1]" w:storeItemID="{6C3C8BC8-F283-45AE-878A-BAB7291924A1}"/>
        <w:text/>
      </w:sdtPr>
      <w:sdtEndPr/>
      <w:sdtContent>
        <w:r w:rsidR="004B396F">
          <w:t>Rochdale Young Persons Safety Plan Guidance</w:t>
        </w:r>
      </w:sdtContent>
    </w:sdt>
  </w:p>
  <w:p w14:paraId="51DA4942" w14:textId="711C6AAD" w:rsidR="00181A34" w:rsidRDefault="00455942">
    <w:pPr>
      <w:pStyle w:val="Header"/>
    </w:pPr>
    <w:sdt>
      <w:sdtPr>
        <w:alias w:val="Subject"/>
        <w:tag w:val=""/>
        <w:id w:val="-1726209068"/>
        <w:dataBinding w:prefixMappings="xmlns:ns0='http://purl.org/dc/elements/1.1/' xmlns:ns1='http://schemas.openxmlformats.org/package/2006/metadata/core-properties' " w:xpath="/ns1:coreProperties[1]/ns0:subject[1]" w:storeItemID="{6C3C8BC8-F283-45AE-878A-BAB7291924A1}"/>
        <w:text/>
      </w:sdtPr>
      <w:sdtEndPr/>
      <w:sdtContent>
        <w:r w:rsidR="004056A9">
          <w:t>Safeguarding children and young people in complex circumstances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5A9F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4734A"/>
    <w:multiLevelType w:val="multilevel"/>
    <w:tmpl w:val="C9F452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A94F33"/>
    <w:multiLevelType w:val="hybridMultilevel"/>
    <w:tmpl w:val="579205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13736654"/>
    <w:multiLevelType w:val="hybridMultilevel"/>
    <w:tmpl w:val="F83800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167FA7"/>
    <w:multiLevelType w:val="hybridMultilevel"/>
    <w:tmpl w:val="F7FC06A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348175E9"/>
    <w:multiLevelType w:val="multilevel"/>
    <w:tmpl w:val="21285BCE"/>
    <w:numStyleLink w:val="RBCBullets"/>
  </w:abstractNum>
  <w:abstractNum w:abstractNumId="16" w15:restartNumberingAfterBreak="0">
    <w:nsid w:val="36E52241"/>
    <w:multiLevelType w:val="hybridMultilevel"/>
    <w:tmpl w:val="C046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D0E56"/>
    <w:multiLevelType w:val="hybridMultilevel"/>
    <w:tmpl w:val="6596A4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7B84F11"/>
    <w:multiLevelType w:val="hybridMultilevel"/>
    <w:tmpl w:val="E5F0D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E82305"/>
    <w:multiLevelType w:val="multilevel"/>
    <w:tmpl w:val="054C7786"/>
    <w:styleLink w:val="RBC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lowerRoman"/>
      <w:lvlText w:val="%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num w:numId="1" w16cid:durableId="501555464">
    <w:abstractNumId w:val="22"/>
  </w:num>
  <w:num w:numId="2" w16cid:durableId="9841626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5991336">
    <w:abstractNumId w:val="9"/>
  </w:num>
  <w:num w:numId="4" w16cid:durableId="1230842657">
    <w:abstractNumId w:val="10"/>
  </w:num>
  <w:num w:numId="5" w16cid:durableId="369888606">
    <w:abstractNumId w:val="13"/>
  </w:num>
  <w:num w:numId="6" w16cid:durableId="14836160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6437335">
    <w:abstractNumId w:val="15"/>
  </w:num>
  <w:num w:numId="8" w16cid:durableId="1688751279">
    <w:abstractNumId w:val="21"/>
  </w:num>
  <w:num w:numId="9" w16cid:durableId="828836646">
    <w:abstractNumId w:val="20"/>
  </w:num>
  <w:num w:numId="10" w16cid:durableId="259413591">
    <w:abstractNumId w:val="18"/>
  </w:num>
  <w:num w:numId="11" w16cid:durableId="69694854">
    <w:abstractNumId w:val="7"/>
  </w:num>
  <w:num w:numId="12" w16cid:durableId="1082875603">
    <w:abstractNumId w:val="6"/>
  </w:num>
  <w:num w:numId="13" w16cid:durableId="316030208">
    <w:abstractNumId w:val="5"/>
  </w:num>
  <w:num w:numId="14" w16cid:durableId="490368870">
    <w:abstractNumId w:val="4"/>
  </w:num>
  <w:num w:numId="15" w16cid:durableId="1537424693">
    <w:abstractNumId w:val="8"/>
  </w:num>
  <w:num w:numId="16" w16cid:durableId="1096440196">
    <w:abstractNumId w:val="3"/>
  </w:num>
  <w:num w:numId="17" w16cid:durableId="1910386065">
    <w:abstractNumId w:val="2"/>
  </w:num>
  <w:num w:numId="18" w16cid:durableId="653679370">
    <w:abstractNumId w:val="1"/>
  </w:num>
  <w:num w:numId="19" w16cid:durableId="2091930048">
    <w:abstractNumId w:val="0"/>
  </w:num>
  <w:num w:numId="20" w16cid:durableId="434986968">
    <w:abstractNumId w:val="17"/>
  </w:num>
  <w:num w:numId="21" w16cid:durableId="607466006">
    <w:abstractNumId w:val="11"/>
  </w:num>
  <w:num w:numId="22" w16cid:durableId="1275480342">
    <w:abstractNumId w:val="12"/>
  </w:num>
  <w:num w:numId="23" w16cid:durableId="2115468537">
    <w:abstractNumId w:val="14"/>
  </w:num>
  <w:num w:numId="24" w16cid:durableId="53549298">
    <w:abstractNumId w:val="19"/>
  </w:num>
  <w:num w:numId="25" w16cid:durableId="6229254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048"/>
    <w:rsid w:val="00050305"/>
    <w:rsid w:val="00060137"/>
    <w:rsid w:val="00082581"/>
    <w:rsid w:val="00092F0A"/>
    <w:rsid w:val="000D0F8A"/>
    <w:rsid w:val="000D5784"/>
    <w:rsid w:val="00103741"/>
    <w:rsid w:val="00106E5E"/>
    <w:rsid w:val="00120C06"/>
    <w:rsid w:val="00140627"/>
    <w:rsid w:val="00140C09"/>
    <w:rsid w:val="00163C23"/>
    <w:rsid w:val="00170528"/>
    <w:rsid w:val="00173E8D"/>
    <w:rsid w:val="00181A34"/>
    <w:rsid w:val="001B1176"/>
    <w:rsid w:val="001C75B1"/>
    <w:rsid w:val="001E2026"/>
    <w:rsid w:val="001E3961"/>
    <w:rsid w:val="00212B67"/>
    <w:rsid w:val="00213BD6"/>
    <w:rsid w:val="00215188"/>
    <w:rsid w:val="00215493"/>
    <w:rsid w:val="00244831"/>
    <w:rsid w:val="00260A8B"/>
    <w:rsid w:val="0026298B"/>
    <w:rsid w:val="0029039D"/>
    <w:rsid w:val="002A139A"/>
    <w:rsid w:val="002B4F03"/>
    <w:rsid w:val="002B5237"/>
    <w:rsid w:val="002D5862"/>
    <w:rsid w:val="00315EE7"/>
    <w:rsid w:val="00317902"/>
    <w:rsid w:val="00320886"/>
    <w:rsid w:val="003728ED"/>
    <w:rsid w:val="003F4BAA"/>
    <w:rsid w:val="003F77B0"/>
    <w:rsid w:val="004056A9"/>
    <w:rsid w:val="0044706F"/>
    <w:rsid w:val="00455942"/>
    <w:rsid w:val="0048391F"/>
    <w:rsid w:val="004B396F"/>
    <w:rsid w:val="004C6FC4"/>
    <w:rsid w:val="004E6B63"/>
    <w:rsid w:val="004F0F1E"/>
    <w:rsid w:val="00506048"/>
    <w:rsid w:val="005147D6"/>
    <w:rsid w:val="00583476"/>
    <w:rsid w:val="0058692F"/>
    <w:rsid w:val="005C527F"/>
    <w:rsid w:val="005E254F"/>
    <w:rsid w:val="005F2B35"/>
    <w:rsid w:val="00622AD5"/>
    <w:rsid w:val="00674B6D"/>
    <w:rsid w:val="006825D1"/>
    <w:rsid w:val="0069114D"/>
    <w:rsid w:val="006B1282"/>
    <w:rsid w:val="006C57D5"/>
    <w:rsid w:val="006F3410"/>
    <w:rsid w:val="00702FC5"/>
    <w:rsid w:val="007604A9"/>
    <w:rsid w:val="00770990"/>
    <w:rsid w:val="007720C3"/>
    <w:rsid w:val="0077563B"/>
    <w:rsid w:val="007A4B71"/>
    <w:rsid w:val="007B1F7B"/>
    <w:rsid w:val="007B7CD0"/>
    <w:rsid w:val="00807D16"/>
    <w:rsid w:val="00815C3B"/>
    <w:rsid w:val="00833134"/>
    <w:rsid w:val="0084208C"/>
    <w:rsid w:val="0084456F"/>
    <w:rsid w:val="00856415"/>
    <w:rsid w:val="008F0485"/>
    <w:rsid w:val="00920C7E"/>
    <w:rsid w:val="00927E5A"/>
    <w:rsid w:val="00950977"/>
    <w:rsid w:val="009A3D1B"/>
    <w:rsid w:val="009E096D"/>
    <w:rsid w:val="00A31552"/>
    <w:rsid w:val="00A60FD4"/>
    <w:rsid w:val="00AA6E37"/>
    <w:rsid w:val="00AB1532"/>
    <w:rsid w:val="00AB242F"/>
    <w:rsid w:val="00AB40D3"/>
    <w:rsid w:val="00AC39E1"/>
    <w:rsid w:val="00AC71B1"/>
    <w:rsid w:val="00AE448D"/>
    <w:rsid w:val="00AE7EF2"/>
    <w:rsid w:val="00AF33C8"/>
    <w:rsid w:val="00B06E99"/>
    <w:rsid w:val="00B822F0"/>
    <w:rsid w:val="00C22C03"/>
    <w:rsid w:val="00C71381"/>
    <w:rsid w:val="00C777E9"/>
    <w:rsid w:val="00CB370F"/>
    <w:rsid w:val="00CE0E85"/>
    <w:rsid w:val="00CF049B"/>
    <w:rsid w:val="00CF64D8"/>
    <w:rsid w:val="00D05893"/>
    <w:rsid w:val="00D1531C"/>
    <w:rsid w:val="00D2548D"/>
    <w:rsid w:val="00D335AF"/>
    <w:rsid w:val="00D8284B"/>
    <w:rsid w:val="00DC36AC"/>
    <w:rsid w:val="00E31D15"/>
    <w:rsid w:val="00E43C46"/>
    <w:rsid w:val="00E44C8D"/>
    <w:rsid w:val="00E44F16"/>
    <w:rsid w:val="00E47D07"/>
    <w:rsid w:val="00E5003B"/>
    <w:rsid w:val="00E676D0"/>
    <w:rsid w:val="00E75A59"/>
    <w:rsid w:val="00E76E94"/>
    <w:rsid w:val="00EE5E25"/>
    <w:rsid w:val="00EF7170"/>
    <w:rsid w:val="00F05C0D"/>
    <w:rsid w:val="00F12942"/>
    <w:rsid w:val="00F368E8"/>
    <w:rsid w:val="00F50482"/>
    <w:rsid w:val="00F55DDA"/>
    <w:rsid w:val="00F61623"/>
    <w:rsid w:val="00F73FD5"/>
    <w:rsid w:val="00F81E81"/>
    <w:rsid w:val="00F8589C"/>
    <w:rsid w:val="00FA09CA"/>
    <w:rsid w:val="00FD3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226C1C6"/>
  <w15:docId w15:val="{31689839-9CBC-49A7-8883-F2BCE34D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961"/>
  </w:style>
  <w:style w:type="paragraph" w:styleId="Heading1">
    <w:name w:val="heading 1"/>
    <w:basedOn w:val="Normal"/>
    <w:next w:val="Normal"/>
    <w:link w:val="Heading1Char"/>
    <w:uiPriority w:val="1"/>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2"/>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9"/>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9"/>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7"/>
      </w:numPr>
      <w:contextualSpacing/>
    </w:pPr>
  </w:style>
  <w:style w:type="numbering" w:customStyle="1" w:styleId="RBCBullets">
    <w:name w:val="RBC Bullets"/>
    <w:uiPriority w:val="99"/>
    <w:semiHidden/>
    <w:rsid w:val="006B1282"/>
    <w:pPr>
      <w:numPr>
        <w:numId w:val="5"/>
      </w:numPr>
    </w:pPr>
  </w:style>
  <w:style w:type="numbering" w:styleId="111111">
    <w:name w:val="Outline List 2"/>
    <w:basedOn w:val="NoList"/>
    <w:uiPriority w:val="99"/>
    <w:semiHidden/>
    <w:unhideWhenUsed/>
    <w:rsid w:val="00EE5E25"/>
    <w:pPr>
      <w:numPr>
        <w:numId w:val="8"/>
      </w:numPr>
    </w:pPr>
  </w:style>
  <w:style w:type="numbering" w:styleId="1ai">
    <w:name w:val="Outline List 1"/>
    <w:basedOn w:val="NoList"/>
    <w:uiPriority w:val="99"/>
    <w:semiHidden/>
    <w:unhideWhenUsed/>
    <w:rsid w:val="00EE5E25"/>
    <w:pPr>
      <w:numPr>
        <w:numId w:val="9"/>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10"/>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qFormat/>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semiHidden/>
    <w:unhideWhenUsed/>
    <w:rsid w:val="00EE5E25"/>
    <w:rPr>
      <w:sz w:val="20"/>
      <w:szCs w:val="20"/>
    </w:rPr>
  </w:style>
  <w:style w:type="character" w:customStyle="1" w:styleId="CommentTextChar">
    <w:name w:val="Comment Text Char"/>
    <w:basedOn w:val="DefaultParagraphFont"/>
    <w:link w:val="CommentText"/>
    <w:uiPriority w:val="99"/>
    <w:semiHidden/>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11"/>
      </w:numPr>
      <w:contextualSpacing/>
    </w:pPr>
  </w:style>
  <w:style w:type="paragraph" w:styleId="ListBullet3">
    <w:name w:val="List Bullet 3"/>
    <w:basedOn w:val="Normal"/>
    <w:uiPriority w:val="99"/>
    <w:semiHidden/>
    <w:unhideWhenUsed/>
    <w:rsid w:val="00EE5E25"/>
    <w:pPr>
      <w:numPr>
        <w:numId w:val="12"/>
      </w:numPr>
      <w:contextualSpacing/>
    </w:pPr>
  </w:style>
  <w:style w:type="paragraph" w:styleId="ListBullet4">
    <w:name w:val="List Bullet 4"/>
    <w:basedOn w:val="Normal"/>
    <w:uiPriority w:val="99"/>
    <w:semiHidden/>
    <w:unhideWhenUsed/>
    <w:rsid w:val="00EE5E25"/>
    <w:pPr>
      <w:numPr>
        <w:numId w:val="13"/>
      </w:numPr>
      <w:contextualSpacing/>
    </w:pPr>
  </w:style>
  <w:style w:type="paragraph" w:styleId="ListBullet5">
    <w:name w:val="List Bullet 5"/>
    <w:basedOn w:val="Normal"/>
    <w:uiPriority w:val="99"/>
    <w:semiHidden/>
    <w:unhideWhenUsed/>
    <w:rsid w:val="00EE5E25"/>
    <w:pPr>
      <w:numPr>
        <w:numId w:val="14"/>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5"/>
      </w:numPr>
      <w:contextualSpacing/>
    </w:pPr>
  </w:style>
  <w:style w:type="paragraph" w:styleId="ListNumber2">
    <w:name w:val="List Number 2"/>
    <w:basedOn w:val="Normal"/>
    <w:uiPriority w:val="99"/>
    <w:semiHidden/>
    <w:unhideWhenUsed/>
    <w:rsid w:val="00EE5E25"/>
    <w:pPr>
      <w:numPr>
        <w:numId w:val="16"/>
      </w:numPr>
      <w:contextualSpacing/>
    </w:pPr>
  </w:style>
  <w:style w:type="paragraph" w:styleId="ListNumber3">
    <w:name w:val="List Number 3"/>
    <w:basedOn w:val="Normal"/>
    <w:uiPriority w:val="99"/>
    <w:semiHidden/>
    <w:unhideWhenUsed/>
    <w:rsid w:val="00EE5E25"/>
    <w:pPr>
      <w:numPr>
        <w:numId w:val="17"/>
      </w:numPr>
      <w:contextualSpacing/>
    </w:pPr>
  </w:style>
  <w:style w:type="paragraph" w:styleId="ListNumber4">
    <w:name w:val="List Number 4"/>
    <w:basedOn w:val="Normal"/>
    <w:uiPriority w:val="99"/>
    <w:semiHidden/>
    <w:unhideWhenUsed/>
    <w:rsid w:val="00EE5E25"/>
    <w:pPr>
      <w:numPr>
        <w:numId w:val="18"/>
      </w:numPr>
      <w:contextualSpacing/>
    </w:pPr>
  </w:style>
  <w:style w:type="paragraph" w:styleId="ListNumber5">
    <w:name w:val="List Number 5"/>
    <w:basedOn w:val="Normal"/>
    <w:uiPriority w:val="99"/>
    <w:semiHidden/>
    <w:unhideWhenUsed/>
    <w:rsid w:val="00EE5E25"/>
    <w:pPr>
      <w:numPr>
        <w:numId w:val="19"/>
      </w:numPr>
      <w:contextualSpacing/>
    </w:pPr>
  </w:style>
  <w:style w:type="paragraph" w:styleId="ListParagraph">
    <w:name w:val="List Paragraph"/>
    <w:basedOn w:val="Normal"/>
    <w:uiPriority w:val="34"/>
    <w:qFormat/>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iPriority w:val="99"/>
    <w:semiHidden/>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Default">
    <w:name w:val="Default"/>
    <w:rsid w:val="00AE44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3951">
      <w:bodyDiv w:val="1"/>
      <w:marLeft w:val="0"/>
      <w:marRight w:val="0"/>
      <w:marTop w:val="0"/>
      <w:marBottom w:val="0"/>
      <w:divBdr>
        <w:top w:val="none" w:sz="0" w:space="0" w:color="auto"/>
        <w:left w:val="none" w:sz="0" w:space="0" w:color="auto"/>
        <w:bottom w:val="none" w:sz="0" w:space="0" w:color="auto"/>
        <w:right w:val="none" w:sz="0" w:space="0" w:color="auto"/>
      </w:divBdr>
    </w:div>
    <w:div w:id="410733553">
      <w:bodyDiv w:val="1"/>
      <w:marLeft w:val="0"/>
      <w:marRight w:val="0"/>
      <w:marTop w:val="0"/>
      <w:marBottom w:val="0"/>
      <w:divBdr>
        <w:top w:val="none" w:sz="0" w:space="0" w:color="auto"/>
        <w:left w:val="none" w:sz="0" w:space="0" w:color="auto"/>
        <w:bottom w:val="none" w:sz="0" w:space="0" w:color="auto"/>
        <w:right w:val="none" w:sz="0" w:space="0" w:color="auto"/>
      </w:divBdr>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1766267358">
      <w:bodyDiv w:val="1"/>
      <w:marLeft w:val="0"/>
      <w:marRight w:val="0"/>
      <w:marTop w:val="0"/>
      <w:marBottom w:val="0"/>
      <w:divBdr>
        <w:top w:val="none" w:sz="0" w:space="0" w:color="auto"/>
        <w:left w:val="none" w:sz="0" w:space="0" w:color="auto"/>
        <w:bottom w:val="none" w:sz="0" w:space="0" w:color="auto"/>
        <w:right w:val="none" w:sz="0" w:space="0" w:color="auto"/>
      </w:divBdr>
    </w:div>
    <w:div w:id="188213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ce.researchinpractice.org.uk/" TargetMode="Externa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nwgnetwork.org/"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textualsafeguarding.org.uk/" TargetMode="External"/><Relationship Id="rId22" Type="http://schemas.openxmlformats.org/officeDocument/2006/relationships/oleObject" Target="embeddings/oleObject5.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isbev\AppData\Local\Microsoft\Windows\INetCache\Content.Outlook\LW962CS9\Rochdale%20Young%20person%20safety%20plan%20guidance%20FINAL%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C746C59DDB43DCB955FAD985AC1CE6"/>
        <w:category>
          <w:name w:val="General"/>
          <w:gallery w:val="placeholder"/>
        </w:category>
        <w:types>
          <w:type w:val="bbPlcHdr"/>
        </w:types>
        <w:behaviors>
          <w:behavior w:val="content"/>
        </w:behaviors>
        <w:guid w:val="{A703AE3A-00B8-4915-86A8-B787EFF48DA4}"/>
      </w:docPartPr>
      <w:docPartBody>
        <w:p w:rsidR="00A844B4" w:rsidRDefault="00E91858">
          <w:pPr>
            <w:pStyle w:val="2AC746C59DDB43DCB955FAD985AC1CE6"/>
          </w:pPr>
          <w:r w:rsidRPr="00576D4E">
            <w:rPr>
              <w:rStyle w:val="PlaceholderText"/>
            </w:rPr>
            <w:t>[Title]</w:t>
          </w:r>
        </w:p>
      </w:docPartBody>
    </w:docPart>
    <w:docPart>
      <w:docPartPr>
        <w:name w:val="4A446AEE48D24345B1B8FA32E6314233"/>
        <w:category>
          <w:name w:val="General"/>
          <w:gallery w:val="placeholder"/>
        </w:category>
        <w:types>
          <w:type w:val="bbPlcHdr"/>
        </w:types>
        <w:behaviors>
          <w:behavior w:val="content"/>
        </w:behaviors>
        <w:guid w:val="{31FC779E-8A05-4FC4-A005-016D78E7F978}"/>
      </w:docPartPr>
      <w:docPartBody>
        <w:p w:rsidR="00A844B4" w:rsidRDefault="00E91858">
          <w:pPr>
            <w:pStyle w:val="4A446AEE48D24345B1B8FA32E6314233"/>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4B4"/>
    <w:rsid w:val="001B1176"/>
    <w:rsid w:val="001E2861"/>
    <w:rsid w:val="004C7FCF"/>
    <w:rsid w:val="00A844B4"/>
    <w:rsid w:val="00B822F0"/>
    <w:rsid w:val="00E91858"/>
    <w:rsid w:val="00FD3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AC746C59DDB43DCB955FAD985AC1CE6">
    <w:name w:val="2AC746C59DDB43DCB955FAD985AC1CE6"/>
  </w:style>
  <w:style w:type="paragraph" w:customStyle="1" w:styleId="4A446AEE48D24345B1B8FA32E6314233">
    <w:name w:val="4A446AEE48D24345B1B8FA32E63142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ce4808ad-2ffd-42bc-bc74-2c7131dc6b95">RBC1-1095119568-41</_dlc_DocId>
    <_dlc_DocIdUrl xmlns="ce4808ad-2ffd-42bc-bc74-2c7131dc6b95">
      <Url>http://council.rochdale.local/neighbourhoods/communications/_layouts/15/DocIdRedir.aspx?ID=RBC1-1095119568-41</Url>
      <Description>RBC1-1095119568-41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16615f5-f338-48c5-a169-b9cdeec5064d" ContentTypeId="0x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AA183DFF4CEB734A99DF99A33417EA9C" ma:contentTypeVersion="9" ma:contentTypeDescription="Create a new document." ma:contentTypeScope="" ma:versionID="6fb86f1f9d4d04e06a7b50285f0c9258">
  <xsd:schema xmlns:xsd="http://www.w3.org/2001/XMLSchema" xmlns:xs="http://www.w3.org/2001/XMLSchema" xmlns:p="http://schemas.microsoft.com/office/2006/metadata/properties" xmlns:ns1="http://schemas.microsoft.com/sharepoint/v3" xmlns:ns2="ce4808ad-2ffd-42bc-bc74-2c7131dc6b95" targetNamespace="http://schemas.microsoft.com/office/2006/metadata/properties" ma:root="true" ma:fieldsID="3b06a30a087c813156e1a476083b51a1" ns1:_="" ns2:_="">
    <xsd:import namespace="http://schemas.microsoft.com/sharepoint/v3"/>
    <xsd:import namespace="ce4808ad-2ffd-42bc-bc74-2c7131dc6b95"/>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4808ad-2ffd-42bc-bc74-2c7131dc6b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A0BD2-3D2C-47DE-B535-3D16299B7A1A}">
  <ds:schemaRefs>
    <ds:schemaRef ds:uri="http://schemas.microsoft.com/office/2006/metadata/properties"/>
    <ds:schemaRef ds:uri="http://schemas.microsoft.com/office/infopath/2007/PartnerControls"/>
    <ds:schemaRef ds:uri="http://schemas.microsoft.com/sharepoint/v3"/>
    <ds:schemaRef ds:uri="ce4808ad-2ffd-42bc-bc74-2c7131dc6b95"/>
  </ds:schemaRefs>
</ds:datastoreItem>
</file>

<file path=customXml/itemProps2.xml><?xml version="1.0" encoding="utf-8"?>
<ds:datastoreItem xmlns:ds="http://schemas.openxmlformats.org/officeDocument/2006/customXml" ds:itemID="{51C05949-A135-4B78-905A-C4E17D3F48CC}">
  <ds:schemaRefs>
    <ds:schemaRef ds:uri="http://schemas.microsoft.com/sharepoint/v3/contenttype/forms"/>
  </ds:schemaRefs>
</ds:datastoreItem>
</file>

<file path=customXml/itemProps3.xml><?xml version="1.0" encoding="utf-8"?>
<ds:datastoreItem xmlns:ds="http://schemas.openxmlformats.org/officeDocument/2006/customXml" ds:itemID="{E16BCEA5-CFF4-4FCF-A7DC-443C9D84C349}">
  <ds:schemaRefs>
    <ds:schemaRef ds:uri="http://schemas.microsoft.com/sharepoint/events"/>
  </ds:schemaRefs>
</ds:datastoreItem>
</file>

<file path=customXml/itemProps4.xml><?xml version="1.0" encoding="utf-8"?>
<ds:datastoreItem xmlns:ds="http://schemas.openxmlformats.org/officeDocument/2006/customXml" ds:itemID="{EFA92477-52CF-4D31-B831-7EE21CDA2454}">
  <ds:schemaRefs>
    <ds:schemaRef ds:uri="Microsoft.SharePoint.Taxonomy.ContentTypeSync"/>
  </ds:schemaRefs>
</ds:datastoreItem>
</file>

<file path=customXml/itemProps5.xml><?xml version="1.0" encoding="utf-8"?>
<ds:datastoreItem xmlns:ds="http://schemas.openxmlformats.org/officeDocument/2006/customXml" ds:itemID="{7516E79B-8612-4E00-B1B6-E95AB6BE2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4808ad-2ffd-42bc-bc74-2c7131dc6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Rochdale Young person safety plan guidance FINAL 22</Template>
  <TotalTime>5</TotalTime>
  <Pages>6</Pages>
  <Words>1684</Words>
  <Characters>9600</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Internal Rochdale Young Persons Safety Plan Guidance</vt:lpstr>
    </vt:vector>
  </TitlesOfParts>
  <Company>Rochdale MBC</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Young Persons Safety Plan Guidance</dc:title>
  <dc:subject>Safeguarding children and young people in complex circumstances</dc:subject>
  <dc:creator>Alison Booth</dc:creator>
  <cp:lastModifiedBy>Alison Booth</cp:lastModifiedBy>
  <cp:revision>2</cp:revision>
  <dcterms:created xsi:type="dcterms:W3CDTF">2025-11-10T08:36:00Z</dcterms:created>
  <dcterms:modified xsi:type="dcterms:W3CDTF">2025-11-10T08:36:00Z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0x010100AA183DFF4CEB734A99DF99A33417EA9C</vt:lpwstr>
  </property>
  <property fmtid="{D5CDD505-2E9C-101B-9397-08002B2CF9AE}" pid="3" name="_dlc_DocIdItemGuid">
    <vt:lpwstr>8f4e4006-c5df-4068-b2c4-a6bc5cebfd61</vt:lpwstr>
  </property>
</Properties>
</file>