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47A6" w14:textId="78F66910" w:rsidR="00866AB5" w:rsidRDefault="00F26E55" w:rsidP="36EEAE23">
      <w:r>
        <w:rPr>
          <w:noProof/>
          <w:lang w:eastAsia="en-GB"/>
        </w:rPr>
        <w:drawing>
          <wp:anchor distT="0" distB="0" distL="114300" distR="114300" simplePos="0" relativeHeight="251658246" behindDoc="0" locked="0" layoutInCell="1" allowOverlap="1" wp14:anchorId="0F115871" wp14:editId="35ED2CE5">
            <wp:simplePos x="0" y="0"/>
            <wp:positionH relativeFrom="margin">
              <wp:posOffset>3095625</wp:posOffset>
            </wp:positionH>
            <wp:positionV relativeFrom="paragraph">
              <wp:posOffset>74295</wp:posOffset>
            </wp:positionV>
            <wp:extent cx="3013075" cy="1265555"/>
            <wp:effectExtent l="0" t="0" r="0" b="0"/>
            <wp:wrapNone/>
            <wp:docPr id="6"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13075" cy="1265555"/>
                    </a:xfrm>
                    <a:prstGeom prst="rect">
                      <a:avLst/>
                    </a:prstGeom>
                  </pic:spPr>
                </pic:pic>
              </a:graphicData>
            </a:graphic>
            <wp14:sizeRelH relativeFrom="margin">
              <wp14:pctWidth>0</wp14:pctWidth>
            </wp14:sizeRelH>
            <wp14:sizeRelV relativeFrom="margin">
              <wp14:pctHeight>0</wp14:pctHeight>
            </wp14:sizeRelV>
          </wp:anchor>
        </w:drawing>
      </w:r>
    </w:p>
    <w:p w14:paraId="087E8932" w14:textId="33F73A7B" w:rsidR="00C80625" w:rsidRDefault="00C80625">
      <w:bookmarkStart w:id="0" w:name="_Hlk209687421"/>
      <w:bookmarkEnd w:id="0"/>
    </w:p>
    <w:p w14:paraId="7961E720" w14:textId="2339BC38" w:rsidR="00C80625" w:rsidRDefault="00C80625"/>
    <w:p w14:paraId="3BECBE05" w14:textId="77777777" w:rsidR="00C80625" w:rsidRDefault="00C80625"/>
    <w:p w14:paraId="417CA19C" w14:textId="77777777" w:rsidR="00F26E55" w:rsidRDefault="00F26E55"/>
    <w:p w14:paraId="5CD06700" w14:textId="77777777" w:rsidR="00F26E55" w:rsidRDefault="00F26E55"/>
    <w:p w14:paraId="6DA547A9" w14:textId="77777777" w:rsidR="00F26E55" w:rsidRDefault="00F26E55"/>
    <w:p w14:paraId="3B611E79" w14:textId="77777777" w:rsidR="00F26E55" w:rsidRDefault="00F26E55"/>
    <w:p w14:paraId="0442A85A" w14:textId="77777777" w:rsidR="00C80625" w:rsidRDefault="00C80625"/>
    <w:p w14:paraId="0C4132B4" w14:textId="627DD885" w:rsidR="00C80625" w:rsidRPr="00F26E55" w:rsidRDefault="00F26E55">
      <w:pPr>
        <w:rPr>
          <w:rFonts w:ascii="Arial Black" w:hAnsi="Arial Black"/>
          <w:sz w:val="48"/>
          <w:szCs w:val="48"/>
        </w:rPr>
      </w:pPr>
      <w:r w:rsidRPr="00F26E55">
        <w:rPr>
          <w:rFonts w:ascii="Arial Black" w:hAnsi="Arial Black"/>
          <w:sz w:val="48"/>
          <w:szCs w:val="48"/>
        </w:rPr>
        <w:t>Quality Assurance and Performance Framework</w:t>
      </w:r>
    </w:p>
    <w:p w14:paraId="510126A6" w14:textId="7AF204C0" w:rsidR="00F26E55" w:rsidRPr="00F26E55" w:rsidRDefault="00F26E55">
      <w:pPr>
        <w:rPr>
          <w:rFonts w:ascii="Arial Black" w:hAnsi="Arial Black"/>
          <w:color w:val="00B0F0"/>
          <w:sz w:val="48"/>
          <w:szCs w:val="48"/>
        </w:rPr>
      </w:pPr>
      <w:r w:rsidRPr="00F26E55">
        <w:rPr>
          <w:rFonts w:ascii="Arial Black" w:hAnsi="Arial Black"/>
          <w:color w:val="00B0F0"/>
          <w:sz w:val="48"/>
          <w:szCs w:val="48"/>
        </w:rPr>
        <w:t>2025 - 202</w:t>
      </w:r>
      <w:r w:rsidR="00E112CA">
        <w:rPr>
          <w:rFonts w:ascii="Arial Black" w:hAnsi="Arial Black"/>
          <w:color w:val="00B0F0"/>
          <w:sz w:val="48"/>
          <w:szCs w:val="48"/>
        </w:rPr>
        <w:t>8</w:t>
      </w:r>
    </w:p>
    <w:p w14:paraId="3C42EB19" w14:textId="77777777" w:rsidR="00C80625" w:rsidRDefault="00C80625"/>
    <w:p w14:paraId="6E41F166" w14:textId="77777777" w:rsidR="00C80625" w:rsidRDefault="00C80625"/>
    <w:p w14:paraId="72D6D5A8" w14:textId="77777777" w:rsidR="00C80625" w:rsidRDefault="00C80625"/>
    <w:p w14:paraId="36CF74C2" w14:textId="77777777" w:rsidR="00C80625" w:rsidRDefault="00C80625"/>
    <w:p w14:paraId="4FBF1184" w14:textId="77777777" w:rsidR="00C80625" w:rsidRDefault="00C80625"/>
    <w:p w14:paraId="4228CBDC" w14:textId="05F2FF2B" w:rsidR="00C80625" w:rsidRDefault="00C80625"/>
    <w:tbl>
      <w:tblPr>
        <w:tblStyle w:val="TableGrid"/>
        <w:tblW w:w="9214" w:type="dxa"/>
        <w:tblInd w:w="-147" w:type="dxa"/>
        <w:tblLook w:val="04A0" w:firstRow="1" w:lastRow="0" w:firstColumn="1" w:lastColumn="0" w:noHBand="0" w:noVBand="1"/>
      </w:tblPr>
      <w:tblGrid>
        <w:gridCol w:w="2427"/>
        <w:gridCol w:w="2225"/>
        <w:gridCol w:w="2279"/>
        <w:gridCol w:w="2283"/>
      </w:tblGrid>
      <w:tr w:rsidR="00F26E55" w:rsidRPr="00C80625" w14:paraId="79980F3C" w14:textId="77777777" w:rsidTr="0044639F">
        <w:tc>
          <w:tcPr>
            <w:tcW w:w="9214" w:type="dxa"/>
            <w:gridSpan w:val="4"/>
            <w:shd w:val="clear" w:color="auto" w:fill="F2F2F2" w:themeFill="background1" w:themeFillShade="F2"/>
          </w:tcPr>
          <w:p w14:paraId="467109F6" w14:textId="77777777" w:rsidR="00F26E55" w:rsidRPr="00C80625" w:rsidRDefault="00F26E55" w:rsidP="0044639F">
            <w:pPr>
              <w:pStyle w:val="NoSpacing"/>
              <w:jc w:val="center"/>
              <w:rPr>
                <w:rFonts w:ascii="Arial" w:hAnsi="Arial" w:cs="Arial"/>
                <w:b/>
              </w:rPr>
            </w:pPr>
            <w:r w:rsidRPr="00C80625">
              <w:rPr>
                <w:rFonts w:ascii="Arial" w:hAnsi="Arial" w:cs="Arial"/>
                <w:b/>
              </w:rPr>
              <w:t>Rochdale Borough Safeguarding Adults Board</w:t>
            </w:r>
            <w:r>
              <w:rPr>
                <w:rFonts w:ascii="Arial" w:hAnsi="Arial" w:cs="Arial"/>
                <w:b/>
              </w:rPr>
              <w:t xml:space="preserve"> Quality Assurance Frame</w:t>
            </w:r>
            <w:r w:rsidRPr="00C80625">
              <w:rPr>
                <w:rFonts w:ascii="Arial" w:hAnsi="Arial" w:cs="Arial"/>
                <w:b/>
              </w:rPr>
              <w:t>work</w:t>
            </w:r>
          </w:p>
        </w:tc>
      </w:tr>
      <w:tr w:rsidR="00F26E55" w:rsidRPr="001409D8" w14:paraId="42C3C04F" w14:textId="77777777" w:rsidTr="0044639F">
        <w:tc>
          <w:tcPr>
            <w:tcW w:w="2427" w:type="dxa"/>
            <w:shd w:val="clear" w:color="auto" w:fill="F2F2F2" w:themeFill="background1" w:themeFillShade="F2"/>
          </w:tcPr>
          <w:p w14:paraId="598D6E13" w14:textId="77777777" w:rsidR="00F26E55" w:rsidRPr="00C80625" w:rsidRDefault="00F26E55" w:rsidP="0044639F">
            <w:pPr>
              <w:pStyle w:val="NoSpacing"/>
              <w:rPr>
                <w:rFonts w:ascii="Arial" w:hAnsi="Arial" w:cs="Arial"/>
                <w:b/>
              </w:rPr>
            </w:pPr>
            <w:r w:rsidRPr="00C80625">
              <w:rPr>
                <w:rFonts w:ascii="Arial" w:hAnsi="Arial" w:cs="Arial"/>
                <w:b/>
              </w:rPr>
              <w:t>Author</w:t>
            </w:r>
          </w:p>
        </w:tc>
        <w:tc>
          <w:tcPr>
            <w:tcW w:w="2225" w:type="dxa"/>
          </w:tcPr>
          <w:p w14:paraId="21C4C3B8" w14:textId="77777777" w:rsidR="00F26E55" w:rsidRPr="00C80625" w:rsidRDefault="00F26E55" w:rsidP="0044639F">
            <w:pPr>
              <w:pStyle w:val="NoSpacing"/>
              <w:rPr>
                <w:rFonts w:ascii="Arial" w:hAnsi="Arial" w:cs="Arial"/>
              </w:rPr>
            </w:pPr>
            <w:r>
              <w:rPr>
                <w:rFonts w:ascii="Arial" w:hAnsi="Arial" w:cs="Arial"/>
                <w:sz w:val="24"/>
              </w:rPr>
              <w:t>QA &amp; Performance Subgroup</w:t>
            </w:r>
          </w:p>
        </w:tc>
        <w:tc>
          <w:tcPr>
            <w:tcW w:w="2279" w:type="dxa"/>
            <w:shd w:val="clear" w:color="auto" w:fill="F2F2F2" w:themeFill="background1" w:themeFillShade="F2"/>
          </w:tcPr>
          <w:p w14:paraId="14952424" w14:textId="77777777" w:rsidR="00F26E55" w:rsidRPr="00C80625" w:rsidRDefault="00F26E55" w:rsidP="0044639F">
            <w:pPr>
              <w:pStyle w:val="NoSpacing"/>
              <w:rPr>
                <w:rFonts w:ascii="Arial" w:hAnsi="Arial" w:cs="Arial"/>
                <w:b/>
              </w:rPr>
            </w:pPr>
            <w:r w:rsidRPr="00C80625">
              <w:rPr>
                <w:rFonts w:ascii="Arial" w:hAnsi="Arial" w:cs="Arial"/>
                <w:b/>
              </w:rPr>
              <w:t>Status &amp; version</w:t>
            </w:r>
          </w:p>
        </w:tc>
        <w:tc>
          <w:tcPr>
            <w:tcW w:w="2283" w:type="dxa"/>
          </w:tcPr>
          <w:p w14:paraId="389838B1" w14:textId="77777777" w:rsidR="00F26E55" w:rsidRPr="00C80625" w:rsidRDefault="00F26E55" w:rsidP="0044639F">
            <w:pPr>
              <w:pStyle w:val="NoSpacing"/>
              <w:rPr>
                <w:rFonts w:ascii="Arial" w:hAnsi="Arial" w:cs="Arial"/>
              </w:rPr>
            </w:pPr>
            <w:r>
              <w:rPr>
                <w:rFonts w:ascii="Arial" w:hAnsi="Arial" w:cs="Arial"/>
              </w:rPr>
              <w:t>Final</w:t>
            </w:r>
          </w:p>
        </w:tc>
      </w:tr>
      <w:tr w:rsidR="00F26E55" w:rsidRPr="001409D8" w14:paraId="07CA5B23" w14:textId="77777777" w:rsidTr="0044639F">
        <w:tc>
          <w:tcPr>
            <w:tcW w:w="2427" w:type="dxa"/>
            <w:shd w:val="clear" w:color="auto" w:fill="F2F2F2" w:themeFill="background1" w:themeFillShade="F2"/>
          </w:tcPr>
          <w:p w14:paraId="6AB560A7" w14:textId="77777777" w:rsidR="00F26E55" w:rsidRPr="00C80625" w:rsidRDefault="00F26E55" w:rsidP="0044639F">
            <w:pPr>
              <w:pStyle w:val="NoSpacing"/>
              <w:rPr>
                <w:rFonts w:ascii="Arial" w:hAnsi="Arial" w:cs="Arial"/>
                <w:b/>
              </w:rPr>
            </w:pPr>
            <w:r w:rsidRPr="00C80625">
              <w:rPr>
                <w:rFonts w:ascii="Arial" w:hAnsi="Arial" w:cs="Arial"/>
                <w:b/>
              </w:rPr>
              <w:t>Authorised by</w:t>
            </w:r>
          </w:p>
        </w:tc>
        <w:tc>
          <w:tcPr>
            <w:tcW w:w="2225" w:type="dxa"/>
          </w:tcPr>
          <w:p w14:paraId="4B49CB39" w14:textId="77777777" w:rsidR="00F26E55" w:rsidRPr="00C80625" w:rsidRDefault="00F26E55" w:rsidP="0044639F">
            <w:pPr>
              <w:pStyle w:val="NoSpacing"/>
              <w:rPr>
                <w:rFonts w:ascii="Arial" w:hAnsi="Arial" w:cs="Arial"/>
              </w:rPr>
            </w:pPr>
            <w:r>
              <w:rPr>
                <w:rFonts w:ascii="Arial" w:hAnsi="Arial" w:cs="Arial"/>
              </w:rPr>
              <w:t>RBSAB</w:t>
            </w:r>
          </w:p>
        </w:tc>
        <w:tc>
          <w:tcPr>
            <w:tcW w:w="2279" w:type="dxa"/>
            <w:shd w:val="clear" w:color="auto" w:fill="F2F2F2" w:themeFill="background1" w:themeFillShade="F2"/>
          </w:tcPr>
          <w:p w14:paraId="69061A67" w14:textId="77777777" w:rsidR="00F26E55" w:rsidRPr="00C80625" w:rsidRDefault="00F26E55" w:rsidP="0044639F">
            <w:pPr>
              <w:pStyle w:val="NoSpacing"/>
              <w:rPr>
                <w:rFonts w:ascii="Arial" w:hAnsi="Arial" w:cs="Arial"/>
                <w:b/>
              </w:rPr>
            </w:pPr>
            <w:r w:rsidRPr="00C80625">
              <w:rPr>
                <w:rFonts w:ascii="Arial" w:hAnsi="Arial" w:cs="Arial"/>
                <w:b/>
              </w:rPr>
              <w:t>Authorised date</w:t>
            </w:r>
          </w:p>
        </w:tc>
        <w:tc>
          <w:tcPr>
            <w:tcW w:w="2283" w:type="dxa"/>
          </w:tcPr>
          <w:p w14:paraId="2A2FD350" w14:textId="77777777" w:rsidR="00F26E55" w:rsidRPr="00C80625" w:rsidRDefault="00F26E55" w:rsidP="0044639F">
            <w:pPr>
              <w:pStyle w:val="NoSpacing"/>
              <w:rPr>
                <w:rFonts w:ascii="Arial" w:hAnsi="Arial" w:cs="Arial"/>
              </w:rPr>
            </w:pPr>
            <w:r>
              <w:rPr>
                <w:rFonts w:ascii="Arial" w:hAnsi="Arial" w:cs="Arial"/>
              </w:rPr>
              <w:t>10/02/2026</w:t>
            </w:r>
          </w:p>
        </w:tc>
      </w:tr>
      <w:tr w:rsidR="00F26E55" w:rsidRPr="001409D8" w14:paraId="37374D2A" w14:textId="77777777" w:rsidTr="0044639F">
        <w:tc>
          <w:tcPr>
            <w:tcW w:w="2427" w:type="dxa"/>
            <w:shd w:val="clear" w:color="auto" w:fill="F2F2F2" w:themeFill="background1" w:themeFillShade="F2"/>
          </w:tcPr>
          <w:p w14:paraId="79171498" w14:textId="77777777" w:rsidR="00F26E55" w:rsidRPr="00C80625" w:rsidRDefault="00F26E55" w:rsidP="0044639F">
            <w:pPr>
              <w:pStyle w:val="NoSpacing"/>
              <w:rPr>
                <w:rFonts w:ascii="Arial" w:hAnsi="Arial" w:cs="Arial"/>
                <w:b/>
              </w:rPr>
            </w:pPr>
            <w:r w:rsidRPr="00C80625">
              <w:rPr>
                <w:rFonts w:ascii="Arial" w:hAnsi="Arial" w:cs="Arial"/>
                <w:b/>
              </w:rPr>
              <w:t>Circulation date</w:t>
            </w:r>
          </w:p>
        </w:tc>
        <w:tc>
          <w:tcPr>
            <w:tcW w:w="2225" w:type="dxa"/>
          </w:tcPr>
          <w:p w14:paraId="057E04FB" w14:textId="77777777" w:rsidR="00F26E55" w:rsidRPr="00C80625" w:rsidRDefault="00F26E55" w:rsidP="0044639F">
            <w:pPr>
              <w:pStyle w:val="NoSpacing"/>
              <w:rPr>
                <w:rFonts w:ascii="Arial" w:hAnsi="Arial" w:cs="Arial"/>
              </w:rPr>
            </w:pPr>
            <w:r>
              <w:rPr>
                <w:rFonts w:ascii="Arial" w:hAnsi="Arial" w:cs="Arial"/>
              </w:rPr>
              <w:t>20/02/2026</w:t>
            </w:r>
          </w:p>
        </w:tc>
        <w:tc>
          <w:tcPr>
            <w:tcW w:w="2279" w:type="dxa"/>
            <w:shd w:val="clear" w:color="auto" w:fill="F2F2F2" w:themeFill="background1" w:themeFillShade="F2"/>
          </w:tcPr>
          <w:p w14:paraId="4E91CB1A" w14:textId="77777777" w:rsidR="00F26E55" w:rsidRPr="00C80625" w:rsidRDefault="00F26E55" w:rsidP="0044639F">
            <w:pPr>
              <w:pStyle w:val="NoSpacing"/>
              <w:rPr>
                <w:rFonts w:ascii="Arial" w:hAnsi="Arial" w:cs="Arial"/>
                <w:b/>
              </w:rPr>
            </w:pPr>
            <w:r w:rsidRPr="00C80625">
              <w:rPr>
                <w:rFonts w:ascii="Arial" w:hAnsi="Arial" w:cs="Arial"/>
                <w:b/>
              </w:rPr>
              <w:t>Review date</w:t>
            </w:r>
          </w:p>
        </w:tc>
        <w:tc>
          <w:tcPr>
            <w:tcW w:w="2283" w:type="dxa"/>
          </w:tcPr>
          <w:p w14:paraId="4A298DF2" w14:textId="77777777" w:rsidR="00F26E55" w:rsidRPr="00C80625" w:rsidRDefault="00F26E55" w:rsidP="0044639F">
            <w:pPr>
              <w:pStyle w:val="NoSpacing"/>
              <w:rPr>
                <w:rFonts w:ascii="Arial" w:hAnsi="Arial" w:cs="Arial"/>
              </w:rPr>
            </w:pPr>
            <w:r>
              <w:rPr>
                <w:rFonts w:ascii="Arial" w:hAnsi="Arial" w:cs="Arial"/>
              </w:rPr>
              <w:t>31/03/2028</w:t>
            </w:r>
          </w:p>
        </w:tc>
      </w:tr>
    </w:tbl>
    <w:p w14:paraId="322185F9" w14:textId="77777777" w:rsidR="00C80625" w:rsidRDefault="00C80625"/>
    <w:p w14:paraId="207275C8" w14:textId="30DABAAA" w:rsidR="08C9372C" w:rsidRDefault="08C9372C" w:rsidP="08C9372C">
      <w:pPr>
        <w:pStyle w:val="NoSpacing"/>
      </w:pPr>
    </w:p>
    <w:p w14:paraId="1B3BE567" w14:textId="1FA49A7A" w:rsidR="08C9372C" w:rsidRDefault="08C9372C" w:rsidP="08C9372C">
      <w:pPr>
        <w:pStyle w:val="NoSpacing"/>
      </w:pPr>
    </w:p>
    <w:p w14:paraId="77AE4952" w14:textId="7A9D31D1" w:rsidR="08C9372C" w:rsidRDefault="08C9372C" w:rsidP="08C9372C">
      <w:pPr>
        <w:pStyle w:val="NoSpacing"/>
      </w:pPr>
    </w:p>
    <w:p w14:paraId="174CA9FF" w14:textId="26A8AD65" w:rsidR="08C9372C" w:rsidRDefault="08C9372C" w:rsidP="08C9372C">
      <w:pPr>
        <w:pStyle w:val="NoSpacing"/>
      </w:pPr>
    </w:p>
    <w:p w14:paraId="03D5142D" w14:textId="77777777" w:rsidR="00C80625" w:rsidRDefault="00C80625" w:rsidP="00C80625">
      <w:pPr>
        <w:pStyle w:val="NoSpacing"/>
      </w:pPr>
      <w:r>
        <w:t xml:space="preserve">   </w:t>
      </w:r>
    </w:p>
    <w:sdt>
      <w:sdtPr>
        <w:rPr>
          <w:rFonts w:asciiTheme="minorHAnsi" w:eastAsiaTheme="minorEastAsia" w:hAnsiTheme="minorHAnsi" w:cstheme="minorBidi"/>
          <w:color w:val="auto"/>
          <w:sz w:val="22"/>
          <w:szCs w:val="22"/>
          <w:lang w:val="en-GB"/>
        </w:rPr>
        <w:id w:val="1220488678"/>
        <w:docPartObj>
          <w:docPartGallery w:val="Table of Contents"/>
          <w:docPartUnique/>
        </w:docPartObj>
      </w:sdtPr>
      <w:sdtEndPr>
        <w:rPr>
          <w:b/>
          <w:bCs/>
          <w:noProof/>
        </w:rPr>
      </w:sdtEndPr>
      <w:sdtContent>
        <w:p w14:paraId="2073C76F" w14:textId="77777777" w:rsidR="00C80625" w:rsidRPr="005251B9" w:rsidRDefault="00C80625">
          <w:pPr>
            <w:pStyle w:val="TOCHeading"/>
            <w:rPr>
              <w:b/>
              <w:color w:val="00B0F0"/>
            </w:rPr>
          </w:pPr>
          <w:r w:rsidRPr="005251B9">
            <w:rPr>
              <w:b/>
              <w:color w:val="00B0F0"/>
            </w:rPr>
            <w:t>Table of Contents</w:t>
          </w:r>
        </w:p>
        <w:p w14:paraId="14B6B2F0" w14:textId="77777777" w:rsidR="00F156A8" w:rsidRPr="00481F6C" w:rsidRDefault="00F156A8" w:rsidP="00F156A8">
          <w:pPr>
            <w:rPr>
              <w:rFonts w:ascii="Arial" w:hAnsi="Arial" w:cs="Arial"/>
              <w:sz w:val="24"/>
              <w:szCs w:val="24"/>
              <w:lang w:val="en-US"/>
            </w:rPr>
          </w:pPr>
        </w:p>
        <w:p w14:paraId="14B48FE9" w14:textId="42E5CA26" w:rsidR="00E112CA" w:rsidRDefault="00C80625">
          <w:pPr>
            <w:pStyle w:val="TOC1"/>
            <w:rPr>
              <w:rFonts w:asciiTheme="minorHAnsi" w:eastAsiaTheme="minorEastAsia" w:hAnsiTheme="minorHAnsi" w:cstheme="minorBidi"/>
              <w:b w:val="0"/>
              <w:kern w:val="2"/>
              <w:lang w:eastAsia="en-GB"/>
              <w14:ligatures w14:val="standardContextual"/>
            </w:rPr>
          </w:pPr>
          <w:r w:rsidRPr="00B23679">
            <w:rPr>
              <w:noProof w:val="0"/>
            </w:rPr>
            <w:fldChar w:fldCharType="begin"/>
          </w:r>
          <w:r w:rsidRPr="00B23679">
            <w:instrText xml:space="preserve"> TOC \o "1-3" \h \z \u </w:instrText>
          </w:r>
          <w:r w:rsidRPr="00B23679">
            <w:rPr>
              <w:noProof w:val="0"/>
            </w:rPr>
            <w:fldChar w:fldCharType="separate"/>
          </w:r>
          <w:hyperlink w:anchor="_Toc221630474" w:history="1">
            <w:r w:rsidR="00E112CA" w:rsidRPr="00D13613">
              <w:rPr>
                <w:rStyle w:val="Hyperlink"/>
              </w:rPr>
              <w:t>Scope</w:t>
            </w:r>
            <w:r w:rsidR="00E112CA">
              <w:rPr>
                <w:webHidden/>
              </w:rPr>
              <w:tab/>
            </w:r>
            <w:r w:rsidR="00E112CA">
              <w:rPr>
                <w:webHidden/>
              </w:rPr>
              <w:fldChar w:fldCharType="begin"/>
            </w:r>
            <w:r w:rsidR="00E112CA">
              <w:rPr>
                <w:webHidden/>
              </w:rPr>
              <w:instrText xml:space="preserve"> PAGEREF _Toc221630474 \h </w:instrText>
            </w:r>
            <w:r w:rsidR="00E112CA">
              <w:rPr>
                <w:webHidden/>
              </w:rPr>
            </w:r>
            <w:r w:rsidR="00E112CA">
              <w:rPr>
                <w:webHidden/>
              </w:rPr>
              <w:fldChar w:fldCharType="separate"/>
            </w:r>
            <w:r w:rsidR="00E112CA">
              <w:rPr>
                <w:webHidden/>
              </w:rPr>
              <w:t>3</w:t>
            </w:r>
            <w:r w:rsidR="00E112CA">
              <w:rPr>
                <w:webHidden/>
              </w:rPr>
              <w:fldChar w:fldCharType="end"/>
            </w:r>
          </w:hyperlink>
        </w:p>
        <w:p w14:paraId="6E019790" w14:textId="12FAD129" w:rsidR="00E112CA" w:rsidRDefault="00E112CA">
          <w:pPr>
            <w:pStyle w:val="TOC1"/>
            <w:rPr>
              <w:rFonts w:asciiTheme="minorHAnsi" w:eastAsiaTheme="minorEastAsia" w:hAnsiTheme="minorHAnsi" w:cstheme="minorBidi"/>
              <w:b w:val="0"/>
              <w:kern w:val="2"/>
              <w:lang w:eastAsia="en-GB"/>
              <w14:ligatures w14:val="standardContextual"/>
            </w:rPr>
          </w:pPr>
          <w:hyperlink w:anchor="_Toc221630475" w:history="1">
            <w:r w:rsidRPr="00D13613">
              <w:rPr>
                <w:rStyle w:val="Hyperlink"/>
                <w:bCs/>
              </w:rPr>
              <w:t>Governance and Leadership</w:t>
            </w:r>
            <w:r>
              <w:rPr>
                <w:webHidden/>
              </w:rPr>
              <w:tab/>
            </w:r>
            <w:r>
              <w:rPr>
                <w:webHidden/>
              </w:rPr>
              <w:fldChar w:fldCharType="begin"/>
            </w:r>
            <w:r>
              <w:rPr>
                <w:webHidden/>
              </w:rPr>
              <w:instrText xml:space="preserve"> PAGEREF _Toc221630475 \h </w:instrText>
            </w:r>
            <w:r>
              <w:rPr>
                <w:webHidden/>
              </w:rPr>
            </w:r>
            <w:r>
              <w:rPr>
                <w:webHidden/>
              </w:rPr>
              <w:fldChar w:fldCharType="separate"/>
            </w:r>
            <w:r>
              <w:rPr>
                <w:webHidden/>
              </w:rPr>
              <w:t>4</w:t>
            </w:r>
            <w:r>
              <w:rPr>
                <w:webHidden/>
              </w:rPr>
              <w:fldChar w:fldCharType="end"/>
            </w:r>
          </w:hyperlink>
        </w:p>
        <w:p w14:paraId="4E2058D0" w14:textId="41976428" w:rsidR="00E112CA" w:rsidRDefault="00E112CA">
          <w:pPr>
            <w:pStyle w:val="TOC2"/>
            <w:rPr>
              <w:rFonts w:asciiTheme="minorHAnsi" w:eastAsiaTheme="minorEastAsia" w:hAnsiTheme="minorHAnsi" w:cstheme="minorBidi"/>
              <w:kern w:val="2"/>
              <w:lang w:eastAsia="en-GB"/>
              <w14:ligatures w14:val="standardContextual"/>
            </w:rPr>
          </w:pPr>
          <w:hyperlink w:anchor="_Toc221630476" w:history="1">
            <w:r w:rsidRPr="00D13613">
              <w:rPr>
                <w:rStyle w:val="Hyperlink"/>
                <w:b/>
              </w:rPr>
              <w:t>The objectives of the framework</w:t>
            </w:r>
            <w:r>
              <w:rPr>
                <w:webHidden/>
              </w:rPr>
              <w:tab/>
            </w:r>
            <w:r>
              <w:rPr>
                <w:webHidden/>
              </w:rPr>
              <w:fldChar w:fldCharType="begin"/>
            </w:r>
            <w:r>
              <w:rPr>
                <w:webHidden/>
              </w:rPr>
              <w:instrText xml:space="preserve"> PAGEREF _Toc221630476 \h </w:instrText>
            </w:r>
            <w:r>
              <w:rPr>
                <w:webHidden/>
              </w:rPr>
            </w:r>
            <w:r>
              <w:rPr>
                <w:webHidden/>
              </w:rPr>
              <w:fldChar w:fldCharType="separate"/>
            </w:r>
            <w:r>
              <w:rPr>
                <w:webHidden/>
              </w:rPr>
              <w:t>5</w:t>
            </w:r>
            <w:r>
              <w:rPr>
                <w:webHidden/>
              </w:rPr>
              <w:fldChar w:fldCharType="end"/>
            </w:r>
          </w:hyperlink>
        </w:p>
        <w:p w14:paraId="49FBF3CF" w14:textId="1B0BC8D6" w:rsidR="00E112CA" w:rsidRDefault="00E112CA">
          <w:pPr>
            <w:pStyle w:val="TOC2"/>
            <w:rPr>
              <w:rFonts w:asciiTheme="minorHAnsi" w:eastAsiaTheme="minorEastAsia" w:hAnsiTheme="minorHAnsi" w:cstheme="minorBidi"/>
              <w:kern w:val="2"/>
              <w:lang w:eastAsia="en-GB"/>
              <w14:ligatures w14:val="standardContextual"/>
            </w:rPr>
          </w:pPr>
          <w:hyperlink w:anchor="_Toc221630477" w:history="1">
            <w:r w:rsidRPr="00D13613">
              <w:rPr>
                <w:rStyle w:val="Hyperlink"/>
                <w:b/>
              </w:rPr>
              <w:t>Our key principles</w:t>
            </w:r>
            <w:r>
              <w:rPr>
                <w:webHidden/>
              </w:rPr>
              <w:tab/>
            </w:r>
            <w:r>
              <w:rPr>
                <w:webHidden/>
              </w:rPr>
              <w:fldChar w:fldCharType="begin"/>
            </w:r>
            <w:r>
              <w:rPr>
                <w:webHidden/>
              </w:rPr>
              <w:instrText xml:space="preserve"> PAGEREF _Toc221630477 \h </w:instrText>
            </w:r>
            <w:r>
              <w:rPr>
                <w:webHidden/>
              </w:rPr>
            </w:r>
            <w:r>
              <w:rPr>
                <w:webHidden/>
              </w:rPr>
              <w:fldChar w:fldCharType="separate"/>
            </w:r>
            <w:r>
              <w:rPr>
                <w:webHidden/>
              </w:rPr>
              <w:t>5</w:t>
            </w:r>
            <w:r>
              <w:rPr>
                <w:webHidden/>
              </w:rPr>
              <w:fldChar w:fldCharType="end"/>
            </w:r>
          </w:hyperlink>
        </w:p>
        <w:p w14:paraId="61C53AA4" w14:textId="49111166" w:rsidR="00E112CA" w:rsidRDefault="00E112CA">
          <w:pPr>
            <w:pStyle w:val="TOC1"/>
            <w:rPr>
              <w:rFonts w:asciiTheme="minorHAnsi" w:eastAsiaTheme="minorEastAsia" w:hAnsiTheme="minorHAnsi" w:cstheme="minorBidi"/>
              <w:b w:val="0"/>
              <w:kern w:val="2"/>
              <w:lang w:eastAsia="en-GB"/>
              <w14:ligatures w14:val="standardContextual"/>
            </w:rPr>
          </w:pPr>
          <w:hyperlink w:anchor="_Toc221630478" w:history="1">
            <w:r w:rsidRPr="00D13613">
              <w:rPr>
                <w:rStyle w:val="Hyperlink"/>
              </w:rPr>
              <w:t>Responding to The Care Act</w:t>
            </w:r>
            <w:r>
              <w:rPr>
                <w:webHidden/>
              </w:rPr>
              <w:tab/>
            </w:r>
            <w:r>
              <w:rPr>
                <w:webHidden/>
              </w:rPr>
              <w:fldChar w:fldCharType="begin"/>
            </w:r>
            <w:r>
              <w:rPr>
                <w:webHidden/>
              </w:rPr>
              <w:instrText xml:space="preserve"> PAGEREF _Toc221630478 \h </w:instrText>
            </w:r>
            <w:r>
              <w:rPr>
                <w:webHidden/>
              </w:rPr>
            </w:r>
            <w:r>
              <w:rPr>
                <w:webHidden/>
              </w:rPr>
              <w:fldChar w:fldCharType="separate"/>
            </w:r>
            <w:r>
              <w:rPr>
                <w:webHidden/>
              </w:rPr>
              <w:t>6</w:t>
            </w:r>
            <w:r>
              <w:rPr>
                <w:webHidden/>
              </w:rPr>
              <w:fldChar w:fldCharType="end"/>
            </w:r>
          </w:hyperlink>
        </w:p>
        <w:p w14:paraId="66679BBD" w14:textId="4AA2DC21" w:rsidR="00E112CA" w:rsidRDefault="00E112CA">
          <w:pPr>
            <w:pStyle w:val="TOC1"/>
            <w:rPr>
              <w:rFonts w:asciiTheme="minorHAnsi" w:eastAsiaTheme="minorEastAsia" w:hAnsiTheme="minorHAnsi" w:cstheme="minorBidi"/>
              <w:b w:val="0"/>
              <w:kern w:val="2"/>
              <w:lang w:eastAsia="en-GB"/>
              <w14:ligatures w14:val="standardContextual"/>
            </w:rPr>
          </w:pPr>
          <w:hyperlink w:anchor="_Toc221630479" w:history="1">
            <w:r w:rsidRPr="00D13613">
              <w:rPr>
                <w:rStyle w:val="Hyperlink"/>
              </w:rPr>
              <w:t>Our Quality Assurance and Performance Reporting Activity</w:t>
            </w:r>
            <w:r>
              <w:rPr>
                <w:webHidden/>
              </w:rPr>
              <w:tab/>
            </w:r>
            <w:r>
              <w:rPr>
                <w:webHidden/>
              </w:rPr>
              <w:fldChar w:fldCharType="begin"/>
            </w:r>
            <w:r>
              <w:rPr>
                <w:webHidden/>
              </w:rPr>
              <w:instrText xml:space="preserve"> PAGEREF _Toc221630479 \h </w:instrText>
            </w:r>
            <w:r>
              <w:rPr>
                <w:webHidden/>
              </w:rPr>
            </w:r>
            <w:r>
              <w:rPr>
                <w:webHidden/>
              </w:rPr>
              <w:fldChar w:fldCharType="separate"/>
            </w:r>
            <w:r>
              <w:rPr>
                <w:webHidden/>
              </w:rPr>
              <w:t>7</w:t>
            </w:r>
            <w:r>
              <w:rPr>
                <w:webHidden/>
              </w:rPr>
              <w:fldChar w:fldCharType="end"/>
            </w:r>
          </w:hyperlink>
        </w:p>
        <w:p w14:paraId="2FCE8CA9" w14:textId="0CD40B6D" w:rsidR="00E112CA" w:rsidRDefault="00E112CA">
          <w:pPr>
            <w:pStyle w:val="TOC2"/>
            <w:rPr>
              <w:rFonts w:asciiTheme="minorHAnsi" w:eastAsiaTheme="minorEastAsia" w:hAnsiTheme="minorHAnsi" w:cstheme="minorBidi"/>
              <w:kern w:val="2"/>
              <w:lang w:eastAsia="en-GB"/>
              <w14:ligatures w14:val="standardContextual"/>
            </w:rPr>
          </w:pPr>
          <w:hyperlink w:anchor="_Toc221630480" w:history="1">
            <w:r w:rsidRPr="00D13613">
              <w:rPr>
                <w:rStyle w:val="Hyperlink"/>
                <w:b/>
                <w:bCs/>
              </w:rPr>
              <w:t>Wider sharing of information</w:t>
            </w:r>
            <w:r>
              <w:rPr>
                <w:webHidden/>
              </w:rPr>
              <w:tab/>
            </w:r>
            <w:r>
              <w:rPr>
                <w:webHidden/>
              </w:rPr>
              <w:fldChar w:fldCharType="begin"/>
            </w:r>
            <w:r>
              <w:rPr>
                <w:webHidden/>
              </w:rPr>
              <w:instrText xml:space="preserve"> PAGEREF _Toc221630480 \h </w:instrText>
            </w:r>
            <w:r>
              <w:rPr>
                <w:webHidden/>
              </w:rPr>
            </w:r>
            <w:r>
              <w:rPr>
                <w:webHidden/>
              </w:rPr>
              <w:fldChar w:fldCharType="separate"/>
            </w:r>
            <w:r>
              <w:rPr>
                <w:webHidden/>
              </w:rPr>
              <w:t>7</w:t>
            </w:r>
            <w:r>
              <w:rPr>
                <w:webHidden/>
              </w:rPr>
              <w:fldChar w:fldCharType="end"/>
            </w:r>
          </w:hyperlink>
        </w:p>
        <w:p w14:paraId="21F6F18F" w14:textId="19A71A65" w:rsidR="00E112CA" w:rsidRDefault="00E112CA">
          <w:pPr>
            <w:pStyle w:val="TOC2"/>
            <w:rPr>
              <w:rFonts w:asciiTheme="minorHAnsi" w:eastAsiaTheme="minorEastAsia" w:hAnsiTheme="minorHAnsi" w:cstheme="minorBidi"/>
              <w:kern w:val="2"/>
              <w:lang w:eastAsia="en-GB"/>
              <w14:ligatures w14:val="standardContextual"/>
            </w:rPr>
          </w:pPr>
          <w:hyperlink w:anchor="_Toc221630481" w:history="1">
            <w:r w:rsidRPr="00D13613">
              <w:rPr>
                <w:rStyle w:val="Hyperlink"/>
                <w:b/>
              </w:rPr>
              <w:t>Confidentiality and Information Governance</w:t>
            </w:r>
            <w:r>
              <w:rPr>
                <w:webHidden/>
              </w:rPr>
              <w:tab/>
            </w:r>
            <w:r>
              <w:rPr>
                <w:webHidden/>
              </w:rPr>
              <w:fldChar w:fldCharType="begin"/>
            </w:r>
            <w:r>
              <w:rPr>
                <w:webHidden/>
              </w:rPr>
              <w:instrText xml:space="preserve"> PAGEREF _Toc221630481 \h </w:instrText>
            </w:r>
            <w:r>
              <w:rPr>
                <w:webHidden/>
              </w:rPr>
            </w:r>
            <w:r>
              <w:rPr>
                <w:webHidden/>
              </w:rPr>
              <w:fldChar w:fldCharType="separate"/>
            </w:r>
            <w:r>
              <w:rPr>
                <w:webHidden/>
              </w:rPr>
              <w:t>7</w:t>
            </w:r>
            <w:r>
              <w:rPr>
                <w:webHidden/>
              </w:rPr>
              <w:fldChar w:fldCharType="end"/>
            </w:r>
          </w:hyperlink>
        </w:p>
        <w:p w14:paraId="199DBD57" w14:textId="7DC6D1E3" w:rsidR="00E112CA" w:rsidRDefault="00E112CA">
          <w:pPr>
            <w:pStyle w:val="TOC1"/>
            <w:rPr>
              <w:rFonts w:asciiTheme="minorHAnsi" w:eastAsiaTheme="minorEastAsia" w:hAnsiTheme="minorHAnsi" w:cstheme="minorBidi"/>
              <w:b w:val="0"/>
              <w:kern w:val="2"/>
              <w:lang w:eastAsia="en-GB"/>
              <w14:ligatures w14:val="standardContextual"/>
            </w:rPr>
          </w:pPr>
          <w:hyperlink w:anchor="_Toc221630482" w:history="1">
            <w:r w:rsidRPr="00D13613">
              <w:rPr>
                <w:rStyle w:val="Hyperlink"/>
              </w:rPr>
              <w:t>Our evidence base: building a shared understanding</w:t>
            </w:r>
            <w:r>
              <w:rPr>
                <w:webHidden/>
              </w:rPr>
              <w:tab/>
            </w:r>
            <w:r>
              <w:rPr>
                <w:webHidden/>
              </w:rPr>
              <w:fldChar w:fldCharType="begin"/>
            </w:r>
            <w:r>
              <w:rPr>
                <w:webHidden/>
              </w:rPr>
              <w:instrText xml:space="preserve"> PAGEREF _Toc221630482 \h </w:instrText>
            </w:r>
            <w:r>
              <w:rPr>
                <w:webHidden/>
              </w:rPr>
            </w:r>
            <w:r>
              <w:rPr>
                <w:webHidden/>
              </w:rPr>
              <w:fldChar w:fldCharType="separate"/>
            </w:r>
            <w:r>
              <w:rPr>
                <w:webHidden/>
              </w:rPr>
              <w:t>9</w:t>
            </w:r>
            <w:r>
              <w:rPr>
                <w:webHidden/>
              </w:rPr>
              <w:fldChar w:fldCharType="end"/>
            </w:r>
          </w:hyperlink>
        </w:p>
        <w:p w14:paraId="53756388" w14:textId="6B29423F" w:rsidR="00E112CA" w:rsidRDefault="00E112CA">
          <w:pPr>
            <w:pStyle w:val="TOC2"/>
            <w:rPr>
              <w:rFonts w:asciiTheme="minorHAnsi" w:eastAsiaTheme="minorEastAsia" w:hAnsiTheme="minorHAnsi" w:cstheme="minorBidi"/>
              <w:kern w:val="2"/>
              <w:lang w:eastAsia="en-GB"/>
              <w14:ligatures w14:val="standardContextual"/>
            </w:rPr>
          </w:pPr>
          <w:hyperlink w:anchor="_Toc221630483" w:history="1">
            <w:r w:rsidRPr="00D13613">
              <w:rPr>
                <w:rStyle w:val="Hyperlink"/>
                <w:b/>
              </w:rPr>
              <w:t>Evidence types</w:t>
            </w:r>
            <w:r>
              <w:rPr>
                <w:webHidden/>
              </w:rPr>
              <w:tab/>
            </w:r>
            <w:r>
              <w:rPr>
                <w:webHidden/>
              </w:rPr>
              <w:fldChar w:fldCharType="begin"/>
            </w:r>
            <w:r>
              <w:rPr>
                <w:webHidden/>
              </w:rPr>
              <w:instrText xml:space="preserve"> PAGEREF _Toc221630483 \h </w:instrText>
            </w:r>
            <w:r>
              <w:rPr>
                <w:webHidden/>
              </w:rPr>
            </w:r>
            <w:r>
              <w:rPr>
                <w:webHidden/>
              </w:rPr>
              <w:fldChar w:fldCharType="separate"/>
            </w:r>
            <w:r>
              <w:rPr>
                <w:webHidden/>
              </w:rPr>
              <w:t>9</w:t>
            </w:r>
            <w:r>
              <w:rPr>
                <w:webHidden/>
              </w:rPr>
              <w:fldChar w:fldCharType="end"/>
            </w:r>
          </w:hyperlink>
        </w:p>
        <w:p w14:paraId="597849B2" w14:textId="1C41D885" w:rsidR="00E112CA" w:rsidRDefault="00E112CA">
          <w:pPr>
            <w:pStyle w:val="TOC1"/>
            <w:rPr>
              <w:rFonts w:asciiTheme="minorHAnsi" w:eastAsiaTheme="minorEastAsia" w:hAnsiTheme="minorHAnsi" w:cstheme="minorBidi"/>
              <w:b w:val="0"/>
              <w:kern w:val="2"/>
              <w:lang w:eastAsia="en-GB"/>
              <w14:ligatures w14:val="standardContextual"/>
            </w:rPr>
          </w:pPr>
          <w:hyperlink w:anchor="_Toc221630484" w:history="1">
            <w:r w:rsidRPr="00D13613">
              <w:rPr>
                <w:rStyle w:val="Hyperlink"/>
              </w:rPr>
              <w:t>Sources and range of methods</w:t>
            </w:r>
            <w:r>
              <w:rPr>
                <w:webHidden/>
              </w:rPr>
              <w:tab/>
            </w:r>
            <w:r>
              <w:rPr>
                <w:webHidden/>
              </w:rPr>
              <w:fldChar w:fldCharType="begin"/>
            </w:r>
            <w:r>
              <w:rPr>
                <w:webHidden/>
              </w:rPr>
              <w:instrText xml:space="preserve"> PAGEREF _Toc221630484 \h </w:instrText>
            </w:r>
            <w:r>
              <w:rPr>
                <w:webHidden/>
              </w:rPr>
            </w:r>
            <w:r>
              <w:rPr>
                <w:webHidden/>
              </w:rPr>
              <w:fldChar w:fldCharType="separate"/>
            </w:r>
            <w:r>
              <w:rPr>
                <w:webHidden/>
              </w:rPr>
              <w:t>9</w:t>
            </w:r>
            <w:r>
              <w:rPr>
                <w:webHidden/>
              </w:rPr>
              <w:fldChar w:fldCharType="end"/>
            </w:r>
          </w:hyperlink>
        </w:p>
        <w:p w14:paraId="76B02414" w14:textId="42866D60" w:rsidR="00E112CA" w:rsidRDefault="00E112CA">
          <w:pPr>
            <w:pStyle w:val="TOC1"/>
            <w:rPr>
              <w:rFonts w:asciiTheme="minorHAnsi" w:eastAsiaTheme="minorEastAsia" w:hAnsiTheme="minorHAnsi" w:cstheme="minorBidi"/>
              <w:b w:val="0"/>
              <w:kern w:val="2"/>
              <w:lang w:eastAsia="en-GB"/>
              <w14:ligatures w14:val="standardContextual"/>
            </w:rPr>
          </w:pPr>
          <w:hyperlink w:anchor="_Toc221630485" w:history="1">
            <w:r w:rsidRPr="00D13613">
              <w:rPr>
                <w:rStyle w:val="Hyperlink"/>
              </w:rPr>
              <w:t>Performance data</w:t>
            </w:r>
            <w:r>
              <w:rPr>
                <w:webHidden/>
              </w:rPr>
              <w:tab/>
            </w:r>
            <w:r>
              <w:rPr>
                <w:webHidden/>
              </w:rPr>
              <w:fldChar w:fldCharType="begin"/>
            </w:r>
            <w:r>
              <w:rPr>
                <w:webHidden/>
              </w:rPr>
              <w:instrText xml:space="preserve"> PAGEREF _Toc221630485 \h </w:instrText>
            </w:r>
            <w:r>
              <w:rPr>
                <w:webHidden/>
              </w:rPr>
            </w:r>
            <w:r>
              <w:rPr>
                <w:webHidden/>
              </w:rPr>
              <w:fldChar w:fldCharType="separate"/>
            </w:r>
            <w:r>
              <w:rPr>
                <w:webHidden/>
              </w:rPr>
              <w:t>12</w:t>
            </w:r>
            <w:r>
              <w:rPr>
                <w:webHidden/>
              </w:rPr>
              <w:fldChar w:fldCharType="end"/>
            </w:r>
          </w:hyperlink>
        </w:p>
        <w:p w14:paraId="5E64FB1D" w14:textId="4AD18C79" w:rsidR="00E112CA" w:rsidRDefault="00E112CA">
          <w:pPr>
            <w:pStyle w:val="TOC1"/>
            <w:rPr>
              <w:rFonts w:asciiTheme="minorHAnsi" w:eastAsiaTheme="minorEastAsia" w:hAnsiTheme="minorHAnsi" w:cstheme="minorBidi"/>
              <w:b w:val="0"/>
              <w:kern w:val="2"/>
              <w:lang w:eastAsia="en-GB"/>
              <w14:ligatures w14:val="standardContextual"/>
            </w:rPr>
          </w:pPr>
          <w:hyperlink w:anchor="_Toc221630486" w:history="1">
            <w:r w:rsidRPr="00D13613">
              <w:rPr>
                <w:rStyle w:val="Hyperlink"/>
              </w:rPr>
              <w:t>Annex A</w:t>
            </w:r>
            <w:r>
              <w:rPr>
                <w:webHidden/>
              </w:rPr>
              <w:tab/>
            </w:r>
            <w:r>
              <w:rPr>
                <w:webHidden/>
              </w:rPr>
              <w:fldChar w:fldCharType="begin"/>
            </w:r>
            <w:r>
              <w:rPr>
                <w:webHidden/>
              </w:rPr>
              <w:instrText xml:space="preserve"> PAGEREF _Toc221630486 \h </w:instrText>
            </w:r>
            <w:r>
              <w:rPr>
                <w:webHidden/>
              </w:rPr>
            </w:r>
            <w:r>
              <w:rPr>
                <w:webHidden/>
              </w:rPr>
              <w:fldChar w:fldCharType="separate"/>
            </w:r>
            <w:r>
              <w:rPr>
                <w:webHidden/>
              </w:rPr>
              <w:t>14</w:t>
            </w:r>
            <w:r>
              <w:rPr>
                <w:webHidden/>
              </w:rPr>
              <w:fldChar w:fldCharType="end"/>
            </w:r>
          </w:hyperlink>
        </w:p>
        <w:p w14:paraId="63B7281B" w14:textId="63027E72" w:rsidR="00C80625" w:rsidRDefault="00C80625">
          <w:pPr>
            <w:rPr>
              <w:b/>
              <w:bCs/>
              <w:noProof/>
            </w:rPr>
          </w:pPr>
          <w:r w:rsidRPr="00B23679">
            <w:rPr>
              <w:rFonts w:ascii="Arial" w:hAnsi="Arial" w:cs="Arial"/>
              <w:b/>
              <w:bCs/>
              <w:noProof/>
              <w:sz w:val="24"/>
              <w:szCs w:val="24"/>
            </w:rPr>
            <w:fldChar w:fldCharType="end"/>
          </w:r>
        </w:p>
      </w:sdtContent>
    </w:sdt>
    <w:p w14:paraId="048A8E3F" w14:textId="77777777" w:rsidR="00C80625" w:rsidRDefault="00C80625">
      <w:pPr>
        <w:rPr>
          <w:b/>
          <w:bCs/>
          <w:noProof/>
        </w:rPr>
      </w:pPr>
    </w:p>
    <w:p w14:paraId="065CCAAD" w14:textId="77777777" w:rsidR="003459E5" w:rsidRDefault="003459E5">
      <w:pPr>
        <w:rPr>
          <w:b/>
          <w:bCs/>
          <w:noProof/>
        </w:rPr>
      </w:pPr>
    </w:p>
    <w:p w14:paraId="07F820A7" w14:textId="77777777" w:rsidR="00C80625" w:rsidRDefault="00C80625">
      <w:pPr>
        <w:rPr>
          <w:b/>
          <w:bCs/>
          <w:noProof/>
        </w:rPr>
      </w:pPr>
    </w:p>
    <w:p w14:paraId="639F40E7" w14:textId="77777777" w:rsidR="008C2148" w:rsidRDefault="008C2148">
      <w:pPr>
        <w:rPr>
          <w:b/>
          <w:bCs/>
          <w:noProof/>
        </w:rPr>
      </w:pPr>
    </w:p>
    <w:p w14:paraId="129A70CC" w14:textId="77777777" w:rsidR="008C2148" w:rsidRDefault="008C2148">
      <w:pPr>
        <w:rPr>
          <w:b/>
          <w:bCs/>
          <w:noProof/>
        </w:rPr>
      </w:pPr>
    </w:p>
    <w:p w14:paraId="166D08C5" w14:textId="77777777" w:rsidR="008C2148" w:rsidRDefault="008C2148">
      <w:pPr>
        <w:rPr>
          <w:b/>
          <w:bCs/>
          <w:noProof/>
        </w:rPr>
      </w:pPr>
    </w:p>
    <w:p w14:paraId="4D37EEBE" w14:textId="77777777" w:rsidR="00C80625" w:rsidRDefault="00C80625" w:rsidP="00C80625">
      <w:pPr>
        <w:pStyle w:val="NoSpacing"/>
        <w:sectPr w:rsidR="00C80625" w:rsidSect="00175F91">
          <w:pgSz w:w="11906" w:h="16838"/>
          <w:pgMar w:top="1440" w:right="1440" w:bottom="1440" w:left="1440" w:header="708" w:footer="708" w:gutter="0"/>
          <w:cols w:space="708"/>
          <w:titlePg/>
          <w:docGrid w:linePitch="360"/>
        </w:sectPr>
      </w:pPr>
    </w:p>
    <w:p w14:paraId="76155ABF" w14:textId="49CAEB1A" w:rsidR="00DA4C67" w:rsidRPr="002905BD" w:rsidRDefault="00DA4C67" w:rsidP="002905BD">
      <w:pPr>
        <w:pStyle w:val="Heading1"/>
        <w:spacing w:before="0" w:line="240" w:lineRule="auto"/>
        <w:rPr>
          <w:b/>
          <w:color w:val="00A7E2"/>
        </w:rPr>
      </w:pPr>
      <w:bookmarkStart w:id="1" w:name="_Toc221630474"/>
      <w:r w:rsidRPr="002905BD">
        <w:rPr>
          <w:b/>
          <w:color w:val="00A7E2"/>
        </w:rPr>
        <w:t>Scope</w:t>
      </w:r>
      <w:bookmarkEnd w:id="1"/>
    </w:p>
    <w:p w14:paraId="1B8BFA79" w14:textId="77777777" w:rsidR="00C80625" w:rsidRDefault="00C80625" w:rsidP="001D2F4B">
      <w:pPr>
        <w:pStyle w:val="NoSpacing"/>
        <w:rPr>
          <w:rFonts w:ascii="Arial" w:hAnsi="Arial" w:cs="Arial"/>
          <w:sz w:val="24"/>
        </w:rPr>
      </w:pPr>
    </w:p>
    <w:p w14:paraId="0A47FDE4" w14:textId="5D657B2C" w:rsidR="004970BD" w:rsidRDefault="001D2F4B" w:rsidP="00380399">
      <w:pPr>
        <w:pStyle w:val="NoSpacing"/>
        <w:jc w:val="both"/>
        <w:rPr>
          <w:rFonts w:ascii="Arial" w:hAnsi="Arial" w:cs="Arial"/>
          <w:sz w:val="24"/>
        </w:rPr>
      </w:pPr>
      <w:r>
        <w:rPr>
          <w:rFonts w:ascii="Arial" w:hAnsi="Arial" w:cs="Arial"/>
          <w:sz w:val="24"/>
        </w:rPr>
        <w:t xml:space="preserve">The Rochdale Borough Safeguarding Adults Board (RBSAB) wants all </w:t>
      </w:r>
      <w:r w:rsidR="008D5AF5">
        <w:rPr>
          <w:rFonts w:ascii="Arial" w:hAnsi="Arial" w:cs="Arial"/>
          <w:sz w:val="24"/>
        </w:rPr>
        <w:t xml:space="preserve">safeguarding </w:t>
      </w:r>
      <w:r>
        <w:rPr>
          <w:rFonts w:ascii="Arial" w:hAnsi="Arial" w:cs="Arial"/>
          <w:sz w:val="24"/>
        </w:rPr>
        <w:t xml:space="preserve">services for adults </w:t>
      </w:r>
      <w:r w:rsidR="009479C8">
        <w:rPr>
          <w:rFonts w:ascii="Arial" w:hAnsi="Arial" w:cs="Arial"/>
          <w:sz w:val="24"/>
        </w:rPr>
        <w:t>with care and support needs</w:t>
      </w:r>
      <w:r>
        <w:rPr>
          <w:rFonts w:ascii="Arial" w:hAnsi="Arial" w:cs="Arial"/>
          <w:sz w:val="24"/>
        </w:rPr>
        <w:t xml:space="preserve"> in Rochdale to be </w:t>
      </w:r>
      <w:r w:rsidR="008D5AF5">
        <w:rPr>
          <w:rFonts w:ascii="Arial" w:hAnsi="Arial" w:cs="Arial"/>
          <w:sz w:val="24"/>
        </w:rPr>
        <w:t xml:space="preserve">high quality, personalised and adaptive.  By working together and reviewing the quality of </w:t>
      </w:r>
      <w:r w:rsidR="009479C8">
        <w:rPr>
          <w:rFonts w:ascii="Arial" w:hAnsi="Arial" w:cs="Arial"/>
          <w:sz w:val="24"/>
        </w:rPr>
        <w:t xml:space="preserve">outcomes provided by </w:t>
      </w:r>
      <w:r w:rsidR="008D5AF5">
        <w:rPr>
          <w:rFonts w:ascii="Arial" w:hAnsi="Arial" w:cs="Arial"/>
          <w:sz w:val="24"/>
        </w:rPr>
        <w:t>services in the borough, we can be as</w:t>
      </w:r>
      <w:r w:rsidR="004970BD">
        <w:rPr>
          <w:rFonts w:ascii="Arial" w:hAnsi="Arial" w:cs="Arial"/>
          <w:sz w:val="24"/>
        </w:rPr>
        <w:t xml:space="preserve">sured that adults are kept safe from harm, </w:t>
      </w:r>
      <w:r w:rsidR="00DA4C67">
        <w:rPr>
          <w:rFonts w:ascii="Arial" w:hAnsi="Arial" w:cs="Arial"/>
          <w:sz w:val="24"/>
        </w:rPr>
        <w:t>abuse and neglect. RBSAB will seek assurance</w:t>
      </w:r>
      <w:r w:rsidR="004970BD">
        <w:rPr>
          <w:rFonts w:ascii="Arial" w:hAnsi="Arial" w:cs="Arial"/>
          <w:sz w:val="24"/>
        </w:rPr>
        <w:t xml:space="preserve"> that we improve services based upon the views and experiences of those living in the borough.</w:t>
      </w:r>
    </w:p>
    <w:p w14:paraId="122562E5" w14:textId="77777777" w:rsidR="004970BD" w:rsidRDefault="004970BD" w:rsidP="00380399">
      <w:pPr>
        <w:pStyle w:val="NoSpacing"/>
        <w:jc w:val="both"/>
        <w:rPr>
          <w:rFonts w:ascii="Arial" w:hAnsi="Arial" w:cs="Arial"/>
          <w:sz w:val="24"/>
        </w:rPr>
      </w:pPr>
    </w:p>
    <w:p w14:paraId="3F4F997F" w14:textId="2B78DDA2" w:rsidR="00F156A8" w:rsidRDefault="004970BD" w:rsidP="00380399">
      <w:pPr>
        <w:pStyle w:val="NoSpacing"/>
        <w:jc w:val="both"/>
        <w:rPr>
          <w:rFonts w:ascii="Arial" w:hAnsi="Arial" w:cs="Arial"/>
          <w:sz w:val="24"/>
        </w:rPr>
      </w:pPr>
      <w:r>
        <w:rPr>
          <w:rFonts w:ascii="Arial" w:hAnsi="Arial" w:cs="Arial"/>
          <w:sz w:val="24"/>
        </w:rPr>
        <w:t>Improving outcomes for adults and adults at risk should be central to all service provision.  Organisations and partnerships should collect, share and analyse data to understand the effectiveness, and limitations, of systems and services to help protect adults from risk of harm.</w:t>
      </w:r>
    </w:p>
    <w:p w14:paraId="3562174D" w14:textId="77777777" w:rsidR="003E2308" w:rsidRDefault="003E2308" w:rsidP="00380399">
      <w:pPr>
        <w:pStyle w:val="NoSpacing"/>
        <w:jc w:val="both"/>
        <w:rPr>
          <w:rFonts w:ascii="Arial" w:hAnsi="Arial" w:cs="Arial"/>
          <w:sz w:val="24"/>
        </w:rPr>
      </w:pPr>
    </w:p>
    <w:p w14:paraId="0C7A489D" w14:textId="58DE1791" w:rsidR="003E2308" w:rsidRDefault="003E2308" w:rsidP="00380399">
      <w:pPr>
        <w:pStyle w:val="NoSpacing"/>
        <w:jc w:val="both"/>
        <w:rPr>
          <w:rFonts w:ascii="Arial" w:hAnsi="Arial" w:cs="Arial"/>
          <w:sz w:val="24"/>
        </w:rPr>
      </w:pPr>
      <w:r>
        <w:rPr>
          <w:rFonts w:ascii="Arial" w:hAnsi="Arial" w:cs="Arial"/>
          <w:sz w:val="24"/>
        </w:rPr>
        <w:t>It is important to RBSAB that quality assurance and performance intelligence is shared widely to ensure learning reaches all parts of the safeguarding system, and the risk of activity repetition is minimised. Our strategic quality assurance framework will enable agencies to develop and share the effectiveness of safeguarding arrangements and services across Rochdale.</w:t>
      </w:r>
    </w:p>
    <w:p w14:paraId="358567D4" w14:textId="77777777" w:rsidR="003E2308" w:rsidRPr="003E2308" w:rsidRDefault="003E2308" w:rsidP="003E2308">
      <w:pPr>
        <w:pStyle w:val="NoSpacing"/>
        <w:jc w:val="both"/>
        <w:rPr>
          <w:rFonts w:ascii="Arial" w:hAnsi="Arial" w:cs="Arial"/>
          <w:sz w:val="24"/>
        </w:rPr>
      </w:pPr>
    </w:p>
    <w:p w14:paraId="59ECF0D4" w14:textId="77777777" w:rsidR="003E2308" w:rsidRPr="003E2308" w:rsidRDefault="003E2308" w:rsidP="003E2308">
      <w:pPr>
        <w:pStyle w:val="NoSpacing"/>
        <w:jc w:val="both"/>
        <w:rPr>
          <w:rFonts w:ascii="Arial" w:hAnsi="Arial" w:cs="Arial"/>
          <w:b/>
          <w:sz w:val="24"/>
        </w:rPr>
      </w:pPr>
      <w:r w:rsidRPr="003E2308">
        <w:rPr>
          <w:rFonts w:ascii="Arial" w:hAnsi="Arial" w:cs="Arial"/>
          <w:b/>
          <w:sz w:val="24"/>
        </w:rPr>
        <w:t>Who the framework is for</w:t>
      </w:r>
    </w:p>
    <w:p w14:paraId="71DFD36C" w14:textId="77777777" w:rsidR="003E2308" w:rsidRPr="003E2308" w:rsidRDefault="003E2308" w:rsidP="003E2308">
      <w:pPr>
        <w:pStyle w:val="NoSpacing"/>
        <w:jc w:val="both"/>
        <w:rPr>
          <w:rFonts w:ascii="Arial" w:hAnsi="Arial" w:cs="Arial"/>
          <w:b/>
          <w:sz w:val="24"/>
        </w:rPr>
      </w:pPr>
    </w:p>
    <w:p w14:paraId="5D71E13A" w14:textId="70BD7DDB" w:rsidR="003E2308" w:rsidRDefault="00EC31BF" w:rsidP="003E2308">
      <w:pPr>
        <w:pStyle w:val="NoSpacing"/>
        <w:jc w:val="both"/>
        <w:rPr>
          <w:rFonts w:ascii="Arial" w:hAnsi="Arial" w:cs="Arial"/>
          <w:sz w:val="24"/>
        </w:rPr>
      </w:pPr>
      <w:r w:rsidRPr="00FC3E89">
        <w:rPr>
          <w:rFonts w:ascii="Arial" w:hAnsi="Arial" w:cs="Arial"/>
          <w:sz w:val="24"/>
        </w:rPr>
        <w:t xml:space="preserve">This Quality Assurance (QA) framework applies to all </w:t>
      </w:r>
      <w:r w:rsidR="000D5BC9" w:rsidRPr="00FC3E89">
        <w:rPr>
          <w:rFonts w:ascii="Arial" w:hAnsi="Arial" w:cs="Arial"/>
          <w:sz w:val="24"/>
        </w:rPr>
        <w:t xml:space="preserve">RBSAB member </w:t>
      </w:r>
      <w:r w:rsidRPr="00FC3E89">
        <w:rPr>
          <w:rFonts w:ascii="Arial" w:hAnsi="Arial" w:cs="Arial"/>
          <w:sz w:val="24"/>
        </w:rPr>
        <w:t xml:space="preserve">individuals, organisations and providers with responsibilities for safeguarding adults under the Care Act 2014. It provides a consistent and structured approach to monitoring, evaluating, and improving safeguarding practice across the partnership. The framework ensures that all partners are accountable for delivering safe, person-centred, and proportionate responses to adults with care and support needs who may be at risk of abuse or neglect. In line with Section 43 of the Care Act, it supports the duty to prevent harm, promote wellbeing, and ensure that safeguarding arrangements are effective, transparent, and continuously improving. </w:t>
      </w:r>
    </w:p>
    <w:p w14:paraId="36F7EA6E" w14:textId="77777777" w:rsidR="00EC31BF" w:rsidRPr="003E2308" w:rsidRDefault="00EC31BF" w:rsidP="003E2308">
      <w:pPr>
        <w:pStyle w:val="NoSpacing"/>
        <w:jc w:val="both"/>
        <w:rPr>
          <w:rFonts w:ascii="Arial" w:hAnsi="Arial" w:cs="Arial"/>
          <w:sz w:val="24"/>
        </w:rPr>
      </w:pPr>
    </w:p>
    <w:p w14:paraId="74DA5A1D" w14:textId="77777777" w:rsidR="003E2308" w:rsidRPr="003E2308" w:rsidRDefault="003E2308" w:rsidP="003E2308">
      <w:pPr>
        <w:pStyle w:val="NoSpacing"/>
        <w:jc w:val="both"/>
        <w:rPr>
          <w:rFonts w:ascii="Arial" w:hAnsi="Arial" w:cs="Arial"/>
          <w:b/>
          <w:sz w:val="24"/>
        </w:rPr>
      </w:pPr>
      <w:r w:rsidRPr="003E2308">
        <w:rPr>
          <w:rFonts w:ascii="Arial" w:hAnsi="Arial" w:cs="Arial"/>
          <w:b/>
          <w:sz w:val="24"/>
        </w:rPr>
        <w:t xml:space="preserve">Define Quality Assurance: </w:t>
      </w:r>
    </w:p>
    <w:p w14:paraId="77C007E3" w14:textId="77777777" w:rsidR="003E2308" w:rsidRPr="003E2308" w:rsidRDefault="003E2308" w:rsidP="003E2308">
      <w:pPr>
        <w:pStyle w:val="NoSpacing"/>
        <w:jc w:val="both"/>
        <w:rPr>
          <w:rFonts w:ascii="Arial" w:hAnsi="Arial" w:cs="Arial"/>
          <w:sz w:val="24"/>
        </w:rPr>
      </w:pPr>
    </w:p>
    <w:p w14:paraId="1CFB8B53" w14:textId="77777777" w:rsidR="003E2308" w:rsidRPr="003E2308" w:rsidRDefault="003E2308" w:rsidP="003E2308">
      <w:pPr>
        <w:pStyle w:val="NoSpacing"/>
        <w:rPr>
          <w:rFonts w:ascii="Arial" w:hAnsi="Arial" w:cs="Arial"/>
          <w:sz w:val="24"/>
        </w:rPr>
      </w:pPr>
      <w:r w:rsidRPr="003E2308">
        <w:rPr>
          <w:rFonts w:ascii="Arial" w:hAnsi="Arial" w:cs="Arial"/>
          <w:sz w:val="24"/>
        </w:rPr>
        <w:t>The RBSAB considers quality assurance (QA) to be the activity of testing the effectiveness of an action by the most appropriate method. This may be traditional case file auditing, but it may also be the use of surveys to gain qualitative information, or the use of data analysis to provide quantitative intelligence. The examples provided are not prescriptive but seek to highlight a range of QA techniques that may be undertaken to ensure intended outcomes can be evidenced.</w:t>
      </w:r>
    </w:p>
    <w:p w14:paraId="791CAC5E" w14:textId="77777777" w:rsidR="003E2308" w:rsidRPr="003E2308" w:rsidRDefault="003E2308" w:rsidP="003E2308">
      <w:pPr>
        <w:pStyle w:val="NoSpacing"/>
        <w:jc w:val="both"/>
        <w:rPr>
          <w:rFonts w:ascii="Arial" w:hAnsi="Arial" w:cs="Arial"/>
          <w:sz w:val="24"/>
        </w:rPr>
      </w:pPr>
    </w:p>
    <w:p w14:paraId="5C0D7B59" w14:textId="77777777" w:rsidR="003E2308" w:rsidRPr="003E2308" w:rsidRDefault="003E2308" w:rsidP="003E2308">
      <w:pPr>
        <w:pStyle w:val="NoSpacing"/>
        <w:jc w:val="both"/>
        <w:rPr>
          <w:rFonts w:ascii="Arial" w:hAnsi="Arial" w:cs="Arial"/>
          <w:b/>
          <w:sz w:val="24"/>
        </w:rPr>
      </w:pPr>
      <w:r w:rsidRPr="003E2308">
        <w:rPr>
          <w:rFonts w:ascii="Arial" w:hAnsi="Arial" w:cs="Arial"/>
          <w:b/>
          <w:sz w:val="24"/>
        </w:rPr>
        <w:t xml:space="preserve">The purpose of the QA Framework </w:t>
      </w:r>
    </w:p>
    <w:p w14:paraId="0C41E013" w14:textId="77777777" w:rsidR="003E2308" w:rsidRPr="003E2308" w:rsidRDefault="003E2308" w:rsidP="003E2308">
      <w:pPr>
        <w:pStyle w:val="NoSpacing"/>
        <w:jc w:val="both"/>
        <w:rPr>
          <w:rFonts w:ascii="Arial" w:hAnsi="Arial" w:cs="Arial"/>
          <w:sz w:val="24"/>
        </w:rPr>
      </w:pPr>
    </w:p>
    <w:p w14:paraId="563DEB1A" w14:textId="2AE04A90" w:rsidR="003E2308" w:rsidRPr="003E2308" w:rsidRDefault="000D5BC9" w:rsidP="003E2308">
      <w:pPr>
        <w:pStyle w:val="NoSpacing"/>
        <w:rPr>
          <w:rFonts w:ascii="Arial" w:hAnsi="Arial" w:cs="Arial"/>
          <w:sz w:val="24"/>
        </w:rPr>
        <w:sectPr w:rsidR="003E2308" w:rsidRPr="003E2308" w:rsidSect="003E2308">
          <w:pgSz w:w="11906" w:h="16838"/>
          <w:pgMar w:top="1440" w:right="1440" w:bottom="1440" w:left="1440" w:header="708" w:footer="708" w:gutter="0"/>
          <w:cols w:space="708"/>
          <w:titlePg/>
          <w:docGrid w:linePitch="360"/>
        </w:sectPr>
      </w:pPr>
      <w:r w:rsidRPr="000D5BC9">
        <w:rPr>
          <w:rFonts w:ascii="Arial" w:hAnsi="Arial" w:cs="Arial"/>
          <w:sz w:val="24"/>
        </w:rPr>
        <w:t>Through shared standards, reflective practice, and robust oversight, this framework fosters a culture of learning and collaboration to protect adults and uphold their rights.</w:t>
      </w:r>
      <w:r>
        <w:rPr>
          <w:rFonts w:ascii="Arial" w:hAnsi="Arial" w:cs="Arial"/>
          <w:sz w:val="24"/>
        </w:rPr>
        <w:t xml:space="preserve"> </w:t>
      </w:r>
      <w:r w:rsidR="003E2308" w:rsidRPr="003E2308">
        <w:rPr>
          <w:rFonts w:ascii="Arial" w:hAnsi="Arial" w:cs="Arial"/>
          <w:sz w:val="24"/>
        </w:rPr>
        <w:t>The purpose of our QA activity should be</w:t>
      </w:r>
      <w:r w:rsidR="0049235C">
        <w:rPr>
          <w:rFonts w:ascii="Arial" w:hAnsi="Arial" w:cs="Arial"/>
          <w:sz w:val="24"/>
        </w:rPr>
        <w:t xml:space="preserve"> to</w:t>
      </w:r>
      <w:r w:rsidR="003E2308" w:rsidRPr="003E2308">
        <w:rPr>
          <w:rFonts w:ascii="Arial" w:hAnsi="Arial" w:cs="Arial"/>
          <w:sz w:val="24"/>
        </w:rPr>
        <w:t xml:space="preserve"> improve outcomes for adults, carers and families living in Rochdale.  It is therefore important that we take account and be influenced by current safeguarding themes within the borough alongside the defined strategic priorities.</w:t>
      </w:r>
    </w:p>
    <w:p w14:paraId="3489D13F" w14:textId="6B5FADC3" w:rsidR="00F156A8" w:rsidRPr="006F5FA8" w:rsidRDefault="00F156A8" w:rsidP="006F5FA8">
      <w:pPr>
        <w:pStyle w:val="Heading1"/>
        <w:rPr>
          <w:b/>
          <w:bCs/>
          <w:color w:val="00B0F0"/>
        </w:rPr>
      </w:pPr>
      <w:bookmarkStart w:id="2" w:name="_Toc221630475"/>
      <w:r w:rsidRPr="006F5FA8">
        <w:rPr>
          <w:b/>
          <w:bCs/>
          <w:color w:val="00B0F0"/>
        </w:rPr>
        <w:t>Governance</w:t>
      </w:r>
      <w:r w:rsidR="008F1322" w:rsidRPr="006F5FA8">
        <w:rPr>
          <w:b/>
          <w:bCs/>
          <w:color w:val="00B0F0"/>
        </w:rPr>
        <w:t xml:space="preserve"> and Leadership</w:t>
      </w:r>
      <w:bookmarkEnd w:id="2"/>
    </w:p>
    <w:p w14:paraId="262D290B" w14:textId="77777777" w:rsidR="00F156A8" w:rsidRDefault="00F156A8" w:rsidP="00F156A8">
      <w:pPr>
        <w:pStyle w:val="NoSpacing"/>
        <w:rPr>
          <w:rFonts w:ascii="Arial" w:hAnsi="Arial" w:cs="Arial"/>
          <w:sz w:val="24"/>
        </w:rPr>
      </w:pPr>
    </w:p>
    <w:p w14:paraId="3D7FF21C" w14:textId="185587F1" w:rsidR="008F1322" w:rsidRDefault="008F1322" w:rsidP="00380399">
      <w:pPr>
        <w:pStyle w:val="NoSpacing"/>
        <w:jc w:val="both"/>
        <w:rPr>
          <w:rFonts w:ascii="Arial" w:hAnsi="Arial" w:cs="Arial"/>
          <w:sz w:val="24"/>
        </w:rPr>
      </w:pPr>
      <w:r>
        <w:rPr>
          <w:rFonts w:ascii="Arial" w:hAnsi="Arial" w:cs="Arial"/>
          <w:sz w:val="24"/>
        </w:rPr>
        <w:t>The QA Framework is applicable to the full structure of RBSAB inclusive of Subgroups and Member organisations.</w:t>
      </w:r>
    </w:p>
    <w:p w14:paraId="35932180" w14:textId="561110BC" w:rsidR="008F1322" w:rsidRDefault="008F1322" w:rsidP="00380399">
      <w:pPr>
        <w:pStyle w:val="NoSpacing"/>
        <w:jc w:val="both"/>
        <w:rPr>
          <w:rFonts w:ascii="Arial" w:hAnsi="Arial" w:cs="Arial"/>
          <w:sz w:val="24"/>
        </w:rPr>
      </w:pPr>
    </w:p>
    <w:p w14:paraId="2D8C4597" w14:textId="0EBE0791" w:rsidR="00F156A8" w:rsidRPr="009E10F3" w:rsidRDefault="00F156A8" w:rsidP="00380399">
      <w:pPr>
        <w:pStyle w:val="NoSpacing"/>
        <w:jc w:val="both"/>
        <w:rPr>
          <w:rFonts w:ascii="Arial" w:hAnsi="Arial" w:cs="Arial"/>
          <w:sz w:val="24"/>
        </w:rPr>
      </w:pPr>
      <w:r>
        <w:rPr>
          <w:rFonts w:ascii="Arial" w:hAnsi="Arial" w:cs="Arial"/>
          <w:sz w:val="24"/>
        </w:rPr>
        <w:t xml:space="preserve">Implementation and delivery </w:t>
      </w:r>
      <w:r w:rsidR="00724293">
        <w:rPr>
          <w:rFonts w:ascii="Arial" w:hAnsi="Arial" w:cs="Arial"/>
          <w:sz w:val="24"/>
        </w:rPr>
        <w:t xml:space="preserve">of this QA Framework </w:t>
      </w:r>
      <w:r>
        <w:rPr>
          <w:rFonts w:ascii="Arial" w:hAnsi="Arial" w:cs="Arial"/>
          <w:sz w:val="24"/>
        </w:rPr>
        <w:t xml:space="preserve">will be overseen by the </w:t>
      </w:r>
      <w:r w:rsidR="00DA4C67">
        <w:rPr>
          <w:rFonts w:ascii="Arial" w:hAnsi="Arial" w:cs="Arial"/>
          <w:sz w:val="24"/>
        </w:rPr>
        <w:t>RBS</w:t>
      </w:r>
      <w:r w:rsidR="00594F7B">
        <w:rPr>
          <w:rFonts w:ascii="Arial" w:hAnsi="Arial" w:cs="Arial"/>
          <w:sz w:val="24"/>
        </w:rPr>
        <w:t xml:space="preserve">AB </w:t>
      </w:r>
      <w:r w:rsidR="00DA4C67">
        <w:rPr>
          <w:rFonts w:ascii="Arial" w:hAnsi="Arial" w:cs="Arial"/>
          <w:sz w:val="24"/>
        </w:rPr>
        <w:t xml:space="preserve">QA </w:t>
      </w:r>
      <w:r w:rsidR="0090778B">
        <w:rPr>
          <w:rFonts w:ascii="Arial" w:hAnsi="Arial" w:cs="Arial"/>
          <w:sz w:val="24"/>
        </w:rPr>
        <w:t>&amp; Performance</w:t>
      </w:r>
      <w:r w:rsidR="00DA4C67">
        <w:rPr>
          <w:rFonts w:ascii="Arial" w:hAnsi="Arial" w:cs="Arial"/>
          <w:sz w:val="24"/>
        </w:rPr>
        <w:t xml:space="preserve"> Subgroup</w:t>
      </w:r>
      <w:r>
        <w:rPr>
          <w:rFonts w:ascii="Arial" w:hAnsi="Arial" w:cs="Arial"/>
          <w:sz w:val="24"/>
        </w:rPr>
        <w:t xml:space="preserve">.  Quarterly reporting on activity will be reported to </w:t>
      </w:r>
      <w:r w:rsidR="00DA4C67">
        <w:rPr>
          <w:rFonts w:ascii="Arial" w:hAnsi="Arial" w:cs="Arial"/>
          <w:sz w:val="24"/>
        </w:rPr>
        <w:t>the</w:t>
      </w:r>
      <w:r>
        <w:rPr>
          <w:rFonts w:ascii="Arial" w:hAnsi="Arial" w:cs="Arial"/>
          <w:sz w:val="24"/>
        </w:rPr>
        <w:t xml:space="preserve"> Sub-Group, and</w:t>
      </w:r>
      <w:r w:rsidR="008F1322">
        <w:rPr>
          <w:rFonts w:ascii="Arial" w:hAnsi="Arial" w:cs="Arial"/>
          <w:sz w:val="24"/>
        </w:rPr>
        <w:t xml:space="preserve"> onward</w:t>
      </w:r>
      <w:r>
        <w:rPr>
          <w:rFonts w:ascii="Arial" w:hAnsi="Arial" w:cs="Arial"/>
          <w:sz w:val="24"/>
        </w:rPr>
        <w:t xml:space="preserve"> assurance reporting provided to the Safeguarding Adults Board.</w:t>
      </w:r>
      <w:r w:rsidR="009E10F3">
        <w:rPr>
          <w:rFonts w:ascii="Arial" w:hAnsi="Arial" w:cs="Arial"/>
          <w:sz w:val="24"/>
        </w:rPr>
        <w:t xml:space="preserve">  </w:t>
      </w:r>
    </w:p>
    <w:p w14:paraId="1603576D" w14:textId="466DD3D8" w:rsidR="00DA4C67" w:rsidRDefault="00DA4C67" w:rsidP="00F156A8">
      <w:pPr>
        <w:pStyle w:val="NoSpacing"/>
        <w:rPr>
          <w:rFonts w:ascii="Arial" w:hAnsi="Arial" w:cs="Arial"/>
          <w:sz w:val="24"/>
          <w:szCs w:val="24"/>
          <w:lang w:eastAsia="en-GB"/>
        </w:rPr>
      </w:pPr>
    </w:p>
    <w:p w14:paraId="5E09F3BB" w14:textId="19422E7A" w:rsidR="00DA4C67" w:rsidRDefault="00AA58A4" w:rsidP="00AA58A4">
      <w:pPr>
        <w:pStyle w:val="NoSpacing"/>
        <w:jc w:val="center"/>
        <w:rPr>
          <w:rFonts w:ascii="Arial" w:hAnsi="Arial" w:cs="Arial"/>
          <w:sz w:val="24"/>
          <w:szCs w:val="24"/>
          <w:lang w:eastAsia="en-GB"/>
        </w:rPr>
      </w:pPr>
      <w:r w:rsidRPr="00AA58A4">
        <w:rPr>
          <w:rFonts w:ascii="Arial" w:hAnsi="Arial" w:cs="Arial"/>
          <w:noProof/>
          <w:sz w:val="24"/>
          <w:szCs w:val="24"/>
          <w:lang w:eastAsia="en-GB"/>
        </w:rPr>
        <w:drawing>
          <wp:inline distT="0" distB="0" distL="0" distR="0" wp14:anchorId="1AFDB0C0" wp14:editId="34224191">
            <wp:extent cx="4238625" cy="2768401"/>
            <wp:effectExtent l="0" t="0" r="0" b="0"/>
            <wp:docPr id="839576565"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576565" name="Picture 1" descr="A diagram of a company&#10;&#10;AI-generated content may be incorrect."/>
                    <pic:cNvPicPr/>
                  </pic:nvPicPr>
                  <pic:blipFill>
                    <a:blip r:embed="rId13"/>
                    <a:stretch>
                      <a:fillRect/>
                    </a:stretch>
                  </pic:blipFill>
                  <pic:spPr>
                    <a:xfrm>
                      <a:off x="0" y="0"/>
                      <a:ext cx="4253866" cy="2778356"/>
                    </a:xfrm>
                    <a:prstGeom prst="rect">
                      <a:avLst/>
                    </a:prstGeom>
                  </pic:spPr>
                </pic:pic>
              </a:graphicData>
            </a:graphic>
          </wp:inline>
        </w:drawing>
      </w:r>
    </w:p>
    <w:p w14:paraId="60161FE8" w14:textId="6CF46A8E" w:rsidR="006F50C7" w:rsidRPr="006F50C7" w:rsidRDefault="006F50C7" w:rsidP="006F50C7">
      <w:pPr>
        <w:pStyle w:val="NoSpacing"/>
        <w:rPr>
          <w:rFonts w:ascii="Arial" w:hAnsi="Arial" w:cs="Arial"/>
          <w:sz w:val="24"/>
          <w:szCs w:val="24"/>
          <w:lang w:eastAsia="en-GB"/>
        </w:rPr>
      </w:pPr>
      <w:r w:rsidRPr="006F50C7">
        <w:rPr>
          <w:rFonts w:ascii="Arial" w:hAnsi="Arial" w:cs="Arial"/>
          <w:sz w:val="24"/>
          <w:szCs w:val="24"/>
          <w:lang w:eastAsia="en-GB"/>
        </w:rPr>
        <w:t>The structure states that quality assurance and performance underpin</w:t>
      </w:r>
      <w:r>
        <w:rPr>
          <w:rFonts w:ascii="Arial" w:hAnsi="Arial" w:cs="Arial"/>
          <w:sz w:val="24"/>
          <w:szCs w:val="24"/>
          <w:lang w:eastAsia="en-GB"/>
        </w:rPr>
        <w:t xml:space="preserve"> all RBSAB </w:t>
      </w:r>
      <w:r w:rsidRPr="006F50C7">
        <w:rPr>
          <w:rFonts w:ascii="Arial" w:hAnsi="Arial" w:cs="Arial"/>
          <w:sz w:val="24"/>
          <w:szCs w:val="24"/>
          <w:lang w:eastAsia="en-GB"/>
        </w:rPr>
        <w:t xml:space="preserve">activity. Therefore, RBSAB has an expectation that </w:t>
      </w:r>
      <w:r w:rsidRPr="006F50C7">
        <w:rPr>
          <w:rFonts w:ascii="Arial" w:hAnsi="Arial" w:cs="Arial"/>
          <w:sz w:val="24"/>
          <w:szCs w:val="24"/>
          <w:u w:val="single"/>
          <w:lang w:eastAsia="en-GB"/>
        </w:rPr>
        <w:t>all RBSAB subgroups</w:t>
      </w:r>
      <w:r w:rsidRPr="006F50C7">
        <w:rPr>
          <w:rFonts w:ascii="Arial" w:hAnsi="Arial" w:cs="Arial"/>
          <w:sz w:val="24"/>
          <w:szCs w:val="24"/>
          <w:lang w:eastAsia="en-GB"/>
        </w:rPr>
        <w:t xml:space="preserve"> will undertake QA activities, supported by the QA &amp; Performance subgroup. This will be inclusive of:</w:t>
      </w:r>
    </w:p>
    <w:p w14:paraId="4BD2ED42" w14:textId="77777777" w:rsidR="006F50C7" w:rsidRPr="006F50C7" w:rsidRDefault="006F50C7" w:rsidP="006F50C7">
      <w:pPr>
        <w:pStyle w:val="NoSpacing"/>
        <w:numPr>
          <w:ilvl w:val="0"/>
          <w:numId w:val="15"/>
        </w:numPr>
        <w:rPr>
          <w:rFonts w:ascii="Arial" w:hAnsi="Arial" w:cs="Arial"/>
          <w:sz w:val="24"/>
          <w:szCs w:val="24"/>
          <w:lang w:eastAsia="en-GB"/>
        </w:rPr>
      </w:pPr>
      <w:r w:rsidRPr="006F50C7">
        <w:rPr>
          <w:rFonts w:ascii="Arial" w:hAnsi="Arial" w:cs="Arial"/>
          <w:sz w:val="24"/>
          <w:szCs w:val="24"/>
          <w:lang w:eastAsia="en-GB"/>
        </w:rPr>
        <w:t>Safeguarding Adult Reviews recommendations will be known to be embedded and evidenced to be effectively improving system performance.</w:t>
      </w:r>
    </w:p>
    <w:p w14:paraId="75E4DEFB" w14:textId="77777777" w:rsidR="006F50C7" w:rsidRPr="006F50C7" w:rsidRDefault="006F50C7" w:rsidP="006F50C7">
      <w:pPr>
        <w:pStyle w:val="NoSpacing"/>
        <w:numPr>
          <w:ilvl w:val="0"/>
          <w:numId w:val="15"/>
        </w:numPr>
        <w:rPr>
          <w:rFonts w:ascii="Arial" w:hAnsi="Arial" w:cs="Arial"/>
          <w:sz w:val="24"/>
          <w:szCs w:val="24"/>
          <w:lang w:eastAsia="en-GB"/>
        </w:rPr>
      </w:pPr>
      <w:r w:rsidRPr="006F50C7">
        <w:rPr>
          <w:rFonts w:ascii="Arial" w:hAnsi="Arial" w:cs="Arial"/>
          <w:sz w:val="24"/>
          <w:szCs w:val="24"/>
          <w:lang w:eastAsia="en-GB"/>
        </w:rPr>
        <w:t>Engagement and preventative activity will be reviewed to understand success of information delivery and how effectively voice is heard.</w:t>
      </w:r>
    </w:p>
    <w:p w14:paraId="684B3380" w14:textId="77777777" w:rsidR="006F50C7" w:rsidRPr="006F50C7" w:rsidRDefault="006F50C7" w:rsidP="006F50C7">
      <w:pPr>
        <w:pStyle w:val="NoSpacing"/>
        <w:numPr>
          <w:ilvl w:val="0"/>
          <w:numId w:val="15"/>
        </w:numPr>
        <w:rPr>
          <w:rFonts w:ascii="Arial" w:hAnsi="Arial" w:cs="Arial"/>
          <w:sz w:val="24"/>
          <w:szCs w:val="24"/>
          <w:lang w:eastAsia="en-GB"/>
        </w:rPr>
      </w:pPr>
      <w:r w:rsidRPr="006F50C7">
        <w:rPr>
          <w:rFonts w:ascii="Arial" w:hAnsi="Arial" w:cs="Arial"/>
          <w:sz w:val="24"/>
          <w:szCs w:val="24"/>
          <w:lang w:eastAsia="en-GB"/>
        </w:rPr>
        <w:t>Confident practice which understands how effective training delivery is, and how L&amp;D materials are being used effectively in practice.</w:t>
      </w:r>
    </w:p>
    <w:p w14:paraId="1373115B" w14:textId="77777777" w:rsidR="00724293" w:rsidRDefault="00724293" w:rsidP="00380399">
      <w:pPr>
        <w:pStyle w:val="NoSpacing"/>
        <w:jc w:val="both"/>
        <w:rPr>
          <w:rFonts w:ascii="Arial" w:hAnsi="Arial" w:cs="Arial"/>
          <w:sz w:val="24"/>
          <w:szCs w:val="24"/>
          <w:lang w:eastAsia="en-GB"/>
        </w:rPr>
      </w:pPr>
    </w:p>
    <w:p w14:paraId="05686AB3" w14:textId="7EB5BE44" w:rsidR="00DA4C67" w:rsidRDefault="008F1322" w:rsidP="00380399">
      <w:pPr>
        <w:pStyle w:val="NoSpacing"/>
        <w:jc w:val="both"/>
        <w:rPr>
          <w:rFonts w:ascii="Arial" w:hAnsi="Arial" w:cs="Arial"/>
          <w:sz w:val="24"/>
          <w:szCs w:val="24"/>
          <w:lang w:eastAsia="en-GB"/>
        </w:rPr>
      </w:pPr>
      <w:r>
        <w:rPr>
          <w:rFonts w:ascii="Arial" w:hAnsi="Arial" w:cs="Arial"/>
          <w:sz w:val="24"/>
          <w:szCs w:val="24"/>
          <w:lang w:eastAsia="en-GB"/>
        </w:rPr>
        <w:t>Prior to a Subgroup</w:t>
      </w:r>
      <w:r w:rsidR="00724293">
        <w:rPr>
          <w:rFonts w:ascii="Arial" w:hAnsi="Arial" w:cs="Arial"/>
          <w:sz w:val="24"/>
          <w:szCs w:val="24"/>
          <w:lang w:eastAsia="en-GB"/>
        </w:rPr>
        <w:t xml:space="preserve"> undertaking a RBSAB QA activity, formal requests from Subgroup Chairs should be </w:t>
      </w:r>
      <w:r w:rsidR="006F50C7">
        <w:rPr>
          <w:rFonts w:ascii="Arial" w:hAnsi="Arial" w:cs="Arial"/>
          <w:sz w:val="24"/>
          <w:szCs w:val="24"/>
          <w:lang w:eastAsia="en-GB"/>
        </w:rPr>
        <w:t>provided</w:t>
      </w:r>
      <w:r w:rsidR="00724293">
        <w:rPr>
          <w:rFonts w:ascii="Arial" w:hAnsi="Arial" w:cs="Arial"/>
          <w:sz w:val="24"/>
          <w:szCs w:val="24"/>
          <w:lang w:eastAsia="en-GB"/>
        </w:rPr>
        <w:t xml:space="preserve"> to the </w:t>
      </w:r>
      <w:r w:rsidR="0090778B">
        <w:rPr>
          <w:rFonts w:ascii="Arial" w:hAnsi="Arial" w:cs="Arial"/>
          <w:sz w:val="24"/>
        </w:rPr>
        <w:t xml:space="preserve">QA &amp; Performance Subgroup.  </w:t>
      </w:r>
      <w:r w:rsidR="00724293">
        <w:rPr>
          <w:rFonts w:ascii="Arial" w:hAnsi="Arial" w:cs="Arial"/>
          <w:sz w:val="24"/>
          <w:szCs w:val="24"/>
          <w:lang w:eastAsia="en-GB"/>
        </w:rPr>
        <w:t>Subgroup Chair</w:t>
      </w:r>
      <w:r w:rsidR="00CD3EEB">
        <w:rPr>
          <w:rFonts w:ascii="Arial" w:hAnsi="Arial" w:cs="Arial"/>
          <w:sz w:val="24"/>
          <w:szCs w:val="24"/>
          <w:lang w:eastAsia="en-GB"/>
        </w:rPr>
        <w:t xml:space="preserve"> </w:t>
      </w:r>
      <w:r w:rsidR="00CD3EEB" w:rsidRPr="00CD3EEB">
        <w:rPr>
          <w:rFonts w:ascii="Arial" w:hAnsi="Arial" w:cs="Arial"/>
          <w:color w:val="00B0F0"/>
          <w:sz w:val="24"/>
          <w:szCs w:val="24"/>
          <w:lang w:eastAsia="en-GB"/>
        </w:rPr>
        <w:t>(annex A)</w:t>
      </w:r>
      <w:r w:rsidR="00724293" w:rsidRPr="00CD3EEB">
        <w:rPr>
          <w:rFonts w:ascii="Arial" w:hAnsi="Arial" w:cs="Arial"/>
          <w:color w:val="00B0F0"/>
          <w:sz w:val="24"/>
          <w:szCs w:val="24"/>
          <w:lang w:eastAsia="en-GB"/>
        </w:rPr>
        <w:t xml:space="preserve"> </w:t>
      </w:r>
      <w:r w:rsidR="00724293">
        <w:rPr>
          <w:rFonts w:ascii="Arial" w:hAnsi="Arial" w:cs="Arial"/>
          <w:sz w:val="24"/>
          <w:szCs w:val="24"/>
          <w:lang w:eastAsia="en-GB"/>
        </w:rPr>
        <w:t>requesting the activity is approved for action. Approval</w:t>
      </w:r>
      <w:r w:rsidR="00CD3EEB">
        <w:rPr>
          <w:rFonts w:ascii="Arial" w:hAnsi="Arial" w:cs="Arial"/>
          <w:sz w:val="24"/>
          <w:szCs w:val="24"/>
          <w:lang w:eastAsia="en-GB"/>
        </w:rPr>
        <w:t xml:space="preserve"> of activity</w:t>
      </w:r>
      <w:r w:rsidR="00724293">
        <w:rPr>
          <w:rFonts w:ascii="Arial" w:hAnsi="Arial" w:cs="Arial"/>
          <w:sz w:val="24"/>
          <w:szCs w:val="24"/>
          <w:lang w:eastAsia="en-GB"/>
        </w:rPr>
        <w:t xml:space="preserve"> will occur after multi-agency scrutiny and be based on submitted proposals</w:t>
      </w:r>
      <w:r w:rsidR="00CD3EEB">
        <w:rPr>
          <w:rFonts w:ascii="Arial" w:hAnsi="Arial" w:cs="Arial"/>
          <w:sz w:val="24"/>
          <w:szCs w:val="24"/>
          <w:lang w:eastAsia="en-GB"/>
        </w:rPr>
        <w:t>.</w:t>
      </w:r>
      <w:r w:rsidR="00724293">
        <w:rPr>
          <w:rFonts w:ascii="Arial" w:hAnsi="Arial" w:cs="Arial"/>
          <w:sz w:val="24"/>
          <w:szCs w:val="24"/>
          <w:lang w:eastAsia="en-GB"/>
        </w:rPr>
        <w:t xml:space="preserve"> </w:t>
      </w:r>
      <w:r w:rsidR="00CD3EEB">
        <w:rPr>
          <w:rFonts w:ascii="Arial" w:hAnsi="Arial" w:cs="Arial"/>
          <w:sz w:val="24"/>
          <w:szCs w:val="24"/>
          <w:lang w:eastAsia="en-GB"/>
        </w:rPr>
        <w:t>Proposals</w:t>
      </w:r>
      <w:r w:rsidR="00724293">
        <w:rPr>
          <w:rFonts w:ascii="Arial" w:hAnsi="Arial" w:cs="Arial"/>
          <w:sz w:val="24"/>
          <w:szCs w:val="24"/>
          <w:lang w:eastAsia="en-GB"/>
        </w:rPr>
        <w:t xml:space="preserve"> outline what QA activity is going to occur, why the QA activity is important, and how the QA activity will inform the RBSAB of achieving its priorities.</w:t>
      </w:r>
      <w:r>
        <w:rPr>
          <w:rFonts w:ascii="Arial" w:hAnsi="Arial" w:cs="Arial"/>
          <w:sz w:val="24"/>
          <w:szCs w:val="24"/>
          <w:lang w:eastAsia="en-GB"/>
        </w:rPr>
        <w:t xml:space="preserve"> The purpose of this process is to ensure QA activity will add value and not duplicate similar pieces of work occurring elsewhere in the system, ensure multi-agency input, and seek agreement that the relevant resources are available to undertake activity. </w:t>
      </w:r>
    </w:p>
    <w:p w14:paraId="5153D019" w14:textId="77777777" w:rsidR="00A21D32" w:rsidRDefault="00A21D32" w:rsidP="00380399">
      <w:pPr>
        <w:pStyle w:val="NoSpacing"/>
        <w:jc w:val="both"/>
        <w:rPr>
          <w:rFonts w:ascii="Arial" w:hAnsi="Arial" w:cs="Arial"/>
          <w:sz w:val="24"/>
          <w:szCs w:val="24"/>
          <w:lang w:eastAsia="en-GB"/>
        </w:rPr>
      </w:pPr>
    </w:p>
    <w:p w14:paraId="56FF0F14" w14:textId="495A9D04" w:rsidR="00DA4C67" w:rsidRDefault="00A21D32" w:rsidP="00380399">
      <w:pPr>
        <w:pStyle w:val="NoSpacing"/>
        <w:jc w:val="both"/>
        <w:rPr>
          <w:rFonts w:ascii="Arial" w:hAnsi="Arial" w:cs="Arial"/>
          <w:sz w:val="24"/>
          <w:szCs w:val="24"/>
          <w:lang w:eastAsia="en-GB"/>
        </w:rPr>
      </w:pPr>
      <w:r>
        <w:rPr>
          <w:rFonts w:ascii="Arial" w:hAnsi="Arial" w:cs="Arial"/>
          <w:sz w:val="24"/>
          <w:szCs w:val="24"/>
          <w:lang w:eastAsia="en-GB"/>
        </w:rPr>
        <w:t xml:space="preserve">The </w:t>
      </w:r>
      <w:r w:rsidR="0090778B">
        <w:rPr>
          <w:rFonts w:ascii="Arial" w:hAnsi="Arial" w:cs="Arial"/>
          <w:sz w:val="24"/>
        </w:rPr>
        <w:t>QA &amp; Performance Subgroup</w:t>
      </w:r>
      <w:r>
        <w:rPr>
          <w:rFonts w:ascii="Arial" w:hAnsi="Arial" w:cs="Arial"/>
          <w:sz w:val="24"/>
          <w:szCs w:val="24"/>
          <w:lang w:eastAsia="en-GB"/>
        </w:rPr>
        <w:t xml:space="preserve"> will be responsible for maintaining a schedule of approved QA activity. </w:t>
      </w:r>
    </w:p>
    <w:p w14:paraId="550FE34E" w14:textId="77777777" w:rsidR="00275AB8" w:rsidRDefault="00275AB8" w:rsidP="00380399">
      <w:pPr>
        <w:pStyle w:val="NoSpacing"/>
        <w:jc w:val="both"/>
        <w:rPr>
          <w:rFonts w:ascii="Arial" w:hAnsi="Arial" w:cs="Arial"/>
          <w:sz w:val="24"/>
          <w:szCs w:val="24"/>
          <w:lang w:eastAsia="en-GB"/>
        </w:rPr>
      </w:pPr>
    </w:p>
    <w:p w14:paraId="191085F4" w14:textId="0D84E9F1" w:rsidR="00DA4C67" w:rsidRDefault="00275AB8" w:rsidP="00380399">
      <w:pPr>
        <w:pStyle w:val="NoSpacing"/>
        <w:jc w:val="both"/>
        <w:rPr>
          <w:rFonts w:ascii="Arial" w:hAnsi="Arial" w:cs="Arial"/>
          <w:sz w:val="24"/>
          <w:szCs w:val="24"/>
          <w:lang w:eastAsia="en-GB"/>
        </w:rPr>
      </w:pPr>
      <w:proofErr w:type="gramStart"/>
      <w:r>
        <w:rPr>
          <w:rFonts w:ascii="Arial" w:hAnsi="Arial" w:cs="Arial"/>
          <w:sz w:val="24"/>
          <w:szCs w:val="24"/>
          <w:lang w:eastAsia="en-GB"/>
        </w:rPr>
        <w:t>Also</w:t>
      </w:r>
      <w:proofErr w:type="gramEnd"/>
      <w:r>
        <w:rPr>
          <w:rFonts w:ascii="Arial" w:hAnsi="Arial" w:cs="Arial"/>
          <w:sz w:val="24"/>
          <w:szCs w:val="24"/>
          <w:lang w:eastAsia="en-GB"/>
        </w:rPr>
        <w:t xml:space="preserve"> for inclusion to the RBSAB QA Framework</w:t>
      </w:r>
      <w:r w:rsidR="00DA4C67">
        <w:rPr>
          <w:rFonts w:ascii="Arial" w:hAnsi="Arial" w:cs="Arial"/>
          <w:sz w:val="24"/>
          <w:szCs w:val="24"/>
          <w:lang w:eastAsia="en-GB"/>
        </w:rPr>
        <w:t xml:space="preserve">, any single agency auditing that relates to RBSAB achieving </w:t>
      </w:r>
      <w:r w:rsidR="00BF3610">
        <w:rPr>
          <w:rFonts w:ascii="Arial" w:hAnsi="Arial" w:cs="Arial"/>
          <w:sz w:val="24"/>
          <w:szCs w:val="24"/>
          <w:lang w:eastAsia="en-GB"/>
        </w:rPr>
        <w:t>its</w:t>
      </w:r>
      <w:r w:rsidR="00DA4C67">
        <w:rPr>
          <w:rFonts w:ascii="Arial" w:hAnsi="Arial" w:cs="Arial"/>
          <w:sz w:val="24"/>
          <w:szCs w:val="24"/>
          <w:lang w:eastAsia="en-GB"/>
        </w:rPr>
        <w:t xml:space="preserve"> defined priorities should be delivered to the QA </w:t>
      </w:r>
      <w:r>
        <w:rPr>
          <w:rFonts w:ascii="Arial" w:hAnsi="Arial" w:cs="Arial"/>
          <w:sz w:val="24"/>
          <w:szCs w:val="24"/>
          <w:lang w:eastAsia="en-GB"/>
        </w:rPr>
        <w:t>&amp; Performance</w:t>
      </w:r>
      <w:r w:rsidR="00DA4C67">
        <w:rPr>
          <w:rFonts w:ascii="Arial" w:hAnsi="Arial" w:cs="Arial"/>
          <w:sz w:val="24"/>
          <w:szCs w:val="24"/>
          <w:lang w:eastAsia="en-GB"/>
        </w:rPr>
        <w:t xml:space="preserve"> Subgroup at the earliest opportunity to allow for multi-agency </w:t>
      </w:r>
      <w:r>
        <w:rPr>
          <w:rFonts w:ascii="Arial" w:hAnsi="Arial" w:cs="Arial"/>
          <w:sz w:val="24"/>
          <w:szCs w:val="24"/>
          <w:lang w:eastAsia="en-GB"/>
        </w:rPr>
        <w:t xml:space="preserve">information sharing. The RBSAB Data Sharing agreement is available upon request to </w:t>
      </w:r>
      <w:hyperlink r:id="rId14" w:history="1">
        <w:r w:rsidRPr="00DB3FEE">
          <w:rPr>
            <w:rStyle w:val="Hyperlink"/>
            <w:rFonts w:ascii="Arial" w:hAnsi="Arial" w:cs="Arial"/>
            <w:sz w:val="24"/>
            <w:szCs w:val="24"/>
            <w:lang w:eastAsia="en-GB"/>
          </w:rPr>
          <w:t>RBSB.admin@Rochdale.Gov.UK</w:t>
        </w:r>
      </w:hyperlink>
      <w:r>
        <w:rPr>
          <w:rFonts w:ascii="Arial" w:hAnsi="Arial" w:cs="Arial"/>
          <w:sz w:val="24"/>
          <w:szCs w:val="24"/>
          <w:lang w:eastAsia="en-GB"/>
        </w:rPr>
        <w:t xml:space="preserve">  </w:t>
      </w:r>
    </w:p>
    <w:p w14:paraId="1356AC42" w14:textId="77777777" w:rsidR="00724293" w:rsidRDefault="00724293" w:rsidP="00380399">
      <w:pPr>
        <w:pStyle w:val="NoSpacing"/>
        <w:jc w:val="both"/>
        <w:rPr>
          <w:rFonts w:ascii="Arial" w:hAnsi="Arial" w:cs="Arial"/>
          <w:sz w:val="24"/>
          <w:szCs w:val="24"/>
          <w:lang w:eastAsia="en-GB"/>
        </w:rPr>
      </w:pPr>
    </w:p>
    <w:p w14:paraId="4B4AABE2" w14:textId="0E40A4C0" w:rsidR="00724293" w:rsidRDefault="00724293" w:rsidP="00380399">
      <w:pPr>
        <w:pStyle w:val="NoSpacing"/>
        <w:jc w:val="both"/>
        <w:rPr>
          <w:rFonts w:ascii="Arial" w:hAnsi="Arial" w:cs="Arial"/>
          <w:sz w:val="24"/>
          <w:szCs w:val="24"/>
          <w:lang w:eastAsia="en-GB"/>
        </w:rPr>
      </w:pPr>
      <w:r>
        <w:rPr>
          <w:rFonts w:ascii="Arial" w:hAnsi="Arial" w:cs="Arial"/>
          <w:sz w:val="24"/>
          <w:szCs w:val="24"/>
          <w:lang w:eastAsia="en-GB"/>
        </w:rPr>
        <w:t xml:space="preserve">The </w:t>
      </w:r>
      <w:r w:rsidR="0090778B">
        <w:rPr>
          <w:rFonts w:ascii="Arial" w:hAnsi="Arial" w:cs="Arial"/>
          <w:sz w:val="24"/>
        </w:rPr>
        <w:t xml:space="preserve">QA &amp; Performance Subgroup </w:t>
      </w:r>
      <w:r>
        <w:rPr>
          <w:rFonts w:ascii="Arial" w:hAnsi="Arial" w:cs="Arial"/>
          <w:sz w:val="24"/>
          <w:szCs w:val="24"/>
          <w:lang w:eastAsia="en-GB"/>
        </w:rPr>
        <w:t>will be responsible for the delivery of QA information and activity to RBSAB meetings</w:t>
      </w:r>
      <w:r w:rsidR="00275AB8">
        <w:rPr>
          <w:rFonts w:ascii="Arial" w:hAnsi="Arial" w:cs="Arial"/>
          <w:sz w:val="24"/>
          <w:szCs w:val="24"/>
          <w:lang w:eastAsia="en-GB"/>
        </w:rPr>
        <w:t xml:space="preserve"> via highlight reports</w:t>
      </w:r>
      <w:r>
        <w:rPr>
          <w:rFonts w:ascii="Arial" w:hAnsi="Arial" w:cs="Arial"/>
          <w:sz w:val="24"/>
          <w:szCs w:val="24"/>
          <w:lang w:eastAsia="en-GB"/>
        </w:rPr>
        <w:t>.</w:t>
      </w:r>
      <w:r w:rsidR="008F1322">
        <w:rPr>
          <w:rFonts w:ascii="Arial" w:hAnsi="Arial" w:cs="Arial"/>
          <w:sz w:val="24"/>
          <w:szCs w:val="24"/>
          <w:lang w:eastAsia="en-GB"/>
        </w:rPr>
        <w:t xml:space="preserve"> The lead of individual QA activities will be responsible for ensuring the learning is</w:t>
      </w:r>
      <w:r w:rsidR="00046145">
        <w:rPr>
          <w:rFonts w:ascii="Arial" w:hAnsi="Arial" w:cs="Arial"/>
          <w:sz w:val="24"/>
          <w:szCs w:val="24"/>
          <w:lang w:eastAsia="en-GB"/>
        </w:rPr>
        <w:t xml:space="preserve"> shared</w:t>
      </w:r>
      <w:r w:rsidR="008F1322">
        <w:rPr>
          <w:rFonts w:ascii="Arial" w:hAnsi="Arial" w:cs="Arial"/>
          <w:sz w:val="24"/>
          <w:szCs w:val="24"/>
          <w:lang w:eastAsia="en-GB"/>
        </w:rPr>
        <w:t xml:space="preserve"> across the multi-agency system.</w:t>
      </w:r>
    </w:p>
    <w:p w14:paraId="2DC5BF3A" w14:textId="77777777" w:rsidR="00F156A8" w:rsidRDefault="00F156A8" w:rsidP="00F156A8">
      <w:pPr>
        <w:pStyle w:val="NoSpacing"/>
        <w:rPr>
          <w:rFonts w:ascii="Arial" w:hAnsi="Arial" w:cs="Arial"/>
          <w:sz w:val="24"/>
        </w:rPr>
      </w:pPr>
    </w:p>
    <w:p w14:paraId="1645EA8A" w14:textId="461B6D86" w:rsidR="00F156A8" w:rsidRPr="00723C6B" w:rsidRDefault="00F156A8" w:rsidP="00F156A8">
      <w:pPr>
        <w:pStyle w:val="Heading2"/>
        <w:rPr>
          <w:b/>
          <w:color w:val="00A7E2"/>
        </w:rPr>
      </w:pPr>
      <w:bookmarkStart w:id="3" w:name="_Toc221630476"/>
      <w:r w:rsidRPr="00723C6B">
        <w:rPr>
          <w:b/>
          <w:color w:val="00A7E2"/>
        </w:rPr>
        <w:t xml:space="preserve">The </w:t>
      </w:r>
      <w:r w:rsidR="008F1322">
        <w:rPr>
          <w:b/>
          <w:color w:val="00A7E2"/>
        </w:rPr>
        <w:t xml:space="preserve">objectives </w:t>
      </w:r>
      <w:r w:rsidRPr="00723C6B">
        <w:rPr>
          <w:b/>
          <w:color w:val="00A7E2"/>
        </w:rPr>
        <w:t>of the framework</w:t>
      </w:r>
      <w:bookmarkEnd w:id="3"/>
    </w:p>
    <w:p w14:paraId="13437B24" w14:textId="77777777" w:rsidR="00F156A8" w:rsidRDefault="00F156A8" w:rsidP="00F156A8">
      <w:pPr>
        <w:pStyle w:val="NoSpacing"/>
        <w:rPr>
          <w:rFonts w:ascii="Arial" w:hAnsi="Arial" w:cs="Arial"/>
          <w:sz w:val="24"/>
        </w:rPr>
      </w:pPr>
    </w:p>
    <w:p w14:paraId="1ED7C0BD" w14:textId="436C67D5" w:rsidR="00602A26" w:rsidRDefault="00F156A8" w:rsidP="00380399">
      <w:pPr>
        <w:pStyle w:val="NoSpacing"/>
        <w:jc w:val="both"/>
        <w:rPr>
          <w:rFonts w:ascii="Arial" w:hAnsi="Arial" w:cs="Arial"/>
          <w:sz w:val="24"/>
        </w:rPr>
      </w:pPr>
      <w:r>
        <w:rPr>
          <w:rFonts w:ascii="Arial" w:hAnsi="Arial" w:cs="Arial"/>
          <w:sz w:val="24"/>
        </w:rPr>
        <w:t xml:space="preserve">This framework is intended to help </w:t>
      </w:r>
      <w:r w:rsidR="00602A26">
        <w:rPr>
          <w:rFonts w:ascii="Arial" w:hAnsi="Arial" w:cs="Arial"/>
          <w:sz w:val="24"/>
        </w:rPr>
        <w:t>RBSAB to answer t</w:t>
      </w:r>
      <w:r w:rsidR="00A21D32">
        <w:rPr>
          <w:rFonts w:ascii="Arial" w:hAnsi="Arial" w:cs="Arial"/>
          <w:sz w:val="24"/>
        </w:rPr>
        <w:t>hree</w:t>
      </w:r>
      <w:r w:rsidR="00602A26">
        <w:rPr>
          <w:rFonts w:ascii="Arial" w:hAnsi="Arial" w:cs="Arial"/>
          <w:sz w:val="24"/>
        </w:rPr>
        <w:t xml:space="preserve"> main questions:</w:t>
      </w:r>
    </w:p>
    <w:p w14:paraId="5609D007" w14:textId="77777777" w:rsidR="00602A26" w:rsidRDefault="00602A26" w:rsidP="00380399">
      <w:pPr>
        <w:pStyle w:val="NoSpacing"/>
        <w:jc w:val="both"/>
        <w:rPr>
          <w:rFonts w:ascii="Arial" w:hAnsi="Arial" w:cs="Arial"/>
          <w:sz w:val="24"/>
        </w:rPr>
      </w:pPr>
    </w:p>
    <w:p w14:paraId="517E6D51" w14:textId="164CE4CE" w:rsidR="00F156A8" w:rsidRPr="00DC3B31" w:rsidRDefault="00602A26" w:rsidP="00380399">
      <w:pPr>
        <w:pStyle w:val="NoSpacing"/>
        <w:numPr>
          <w:ilvl w:val="0"/>
          <w:numId w:val="1"/>
        </w:numPr>
        <w:jc w:val="both"/>
        <w:rPr>
          <w:rFonts w:ascii="Arial" w:hAnsi="Arial" w:cs="Arial"/>
          <w:sz w:val="24"/>
        </w:rPr>
      </w:pPr>
      <w:r w:rsidRPr="00DC3B31">
        <w:rPr>
          <w:rFonts w:ascii="Arial" w:hAnsi="Arial" w:cs="Arial"/>
          <w:sz w:val="24"/>
        </w:rPr>
        <w:t>how effective are we at keeping adults safe</w:t>
      </w:r>
      <w:r w:rsidR="00A21D32">
        <w:rPr>
          <w:rFonts w:ascii="Arial" w:hAnsi="Arial" w:cs="Arial"/>
          <w:sz w:val="24"/>
        </w:rPr>
        <w:t>?</w:t>
      </w:r>
    </w:p>
    <w:p w14:paraId="7A348EEB" w14:textId="586DAD24" w:rsidR="00602A26" w:rsidRDefault="006E3F1B" w:rsidP="00380399">
      <w:pPr>
        <w:pStyle w:val="NoSpacing"/>
        <w:numPr>
          <w:ilvl w:val="0"/>
          <w:numId w:val="1"/>
        </w:numPr>
        <w:jc w:val="both"/>
        <w:rPr>
          <w:rFonts w:ascii="Arial" w:hAnsi="Arial" w:cs="Arial"/>
          <w:sz w:val="24"/>
        </w:rPr>
      </w:pPr>
      <w:r>
        <w:rPr>
          <w:rFonts w:ascii="Arial" w:hAnsi="Arial" w:cs="Arial"/>
          <w:sz w:val="24"/>
        </w:rPr>
        <w:t xml:space="preserve">how we can </w:t>
      </w:r>
      <w:r w:rsidR="00A21D32">
        <w:rPr>
          <w:rFonts w:ascii="Arial" w:hAnsi="Arial" w:cs="Arial"/>
          <w:sz w:val="24"/>
        </w:rPr>
        <w:t>we evidence safeguarding performance and outcomes for adults?</w:t>
      </w:r>
    </w:p>
    <w:p w14:paraId="7EBFF2FE" w14:textId="04F4CB38" w:rsidR="00A21D32" w:rsidRPr="00DC3B31" w:rsidRDefault="00A21D32" w:rsidP="00380399">
      <w:pPr>
        <w:pStyle w:val="NoSpacing"/>
        <w:numPr>
          <w:ilvl w:val="0"/>
          <w:numId w:val="1"/>
        </w:numPr>
        <w:jc w:val="both"/>
        <w:rPr>
          <w:rFonts w:ascii="Arial" w:hAnsi="Arial" w:cs="Arial"/>
          <w:sz w:val="24"/>
        </w:rPr>
      </w:pPr>
      <w:r>
        <w:rPr>
          <w:rFonts w:ascii="Arial" w:hAnsi="Arial" w:cs="Arial"/>
          <w:sz w:val="24"/>
        </w:rPr>
        <w:t>Are adults being listened too</w:t>
      </w:r>
      <w:r w:rsidR="00046145">
        <w:rPr>
          <w:rFonts w:ascii="Arial" w:hAnsi="Arial" w:cs="Arial"/>
          <w:sz w:val="24"/>
        </w:rPr>
        <w:t>, and influencing decision making,</w:t>
      </w:r>
      <w:r>
        <w:rPr>
          <w:rFonts w:ascii="Arial" w:hAnsi="Arial" w:cs="Arial"/>
          <w:sz w:val="24"/>
        </w:rPr>
        <w:t xml:space="preserve"> as part of safeguarding processes?</w:t>
      </w:r>
    </w:p>
    <w:p w14:paraId="4D5BCD0C" w14:textId="77777777" w:rsidR="00602A26" w:rsidRDefault="00602A26" w:rsidP="00380399">
      <w:pPr>
        <w:pStyle w:val="NoSpacing"/>
        <w:jc w:val="both"/>
        <w:rPr>
          <w:rFonts w:ascii="Arial" w:hAnsi="Arial" w:cs="Arial"/>
          <w:sz w:val="24"/>
        </w:rPr>
      </w:pPr>
    </w:p>
    <w:p w14:paraId="55D632FA" w14:textId="6FCD30E0" w:rsidR="00602A26" w:rsidRDefault="00602A26" w:rsidP="00380399">
      <w:pPr>
        <w:pStyle w:val="NoSpacing"/>
        <w:jc w:val="both"/>
        <w:rPr>
          <w:rFonts w:ascii="Arial" w:hAnsi="Arial" w:cs="Arial"/>
          <w:sz w:val="24"/>
        </w:rPr>
      </w:pPr>
      <w:r>
        <w:rPr>
          <w:rFonts w:ascii="Arial" w:hAnsi="Arial" w:cs="Arial"/>
          <w:sz w:val="24"/>
        </w:rPr>
        <w:t xml:space="preserve">By understanding the answers, we will help to safeguard adults at risk of harm, manage the risk inherent in this area of work, and drive improvement </w:t>
      </w:r>
      <w:r w:rsidR="007E4CCD">
        <w:rPr>
          <w:rFonts w:ascii="Arial" w:hAnsi="Arial" w:cs="Arial"/>
          <w:sz w:val="24"/>
        </w:rPr>
        <w:t>of</w:t>
      </w:r>
      <w:r>
        <w:rPr>
          <w:rFonts w:ascii="Arial" w:hAnsi="Arial" w:cs="Arial"/>
          <w:sz w:val="24"/>
        </w:rPr>
        <w:t xml:space="preserve"> outcomes for adults and their carers.</w:t>
      </w:r>
    </w:p>
    <w:p w14:paraId="156E970F" w14:textId="77777777" w:rsidR="00602A26" w:rsidRDefault="00602A26" w:rsidP="00602A26">
      <w:pPr>
        <w:pStyle w:val="NoSpacing"/>
        <w:rPr>
          <w:rFonts w:ascii="Arial" w:hAnsi="Arial" w:cs="Arial"/>
          <w:sz w:val="24"/>
        </w:rPr>
      </w:pPr>
    </w:p>
    <w:p w14:paraId="4EA5E60D" w14:textId="77777777" w:rsidR="00602A26" w:rsidRPr="00723C6B" w:rsidRDefault="00C85976" w:rsidP="00C85976">
      <w:pPr>
        <w:pStyle w:val="Heading2"/>
        <w:rPr>
          <w:b/>
          <w:color w:val="00A7E2"/>
        </w:rPr>
      </w:pPr>
      <w:bookmarkStart w:id="4" w:name="_Toc221630477"/>
      <w:r w:rsidRPr="00723C6B">
        <w:rPr>
          <w:b/>
          <w:color w:val="00A7E2"/>
        </w:rPr>
        <w:t>Our key principles</w:t>
      </w:r>
      <w:bookmarkEnd w:id="4"/>
    </w:p>
    <w:p w14:paraId="4D776520" w14:textId="77777777" w:rsidR="00C85976" w:rsidRDefault="00C85976" w:rsidP="00602A26">
      <w:pPr>
        <w:pStyle w:val="NoSpacing"/>
        <w:rPr>
          <w:rFonts w:ascii="Arial" w:hAnsi="Arial" w:cs="Arial"/>
          <w:sz w:val="24"/>
        </w:rPr>
      </w:pPr>
    </w:p>
    <w:p w14:paraId="786F65BF" w14:textId="335B5881" w:rsidR="005D56C6" w:rsidRDefault="005D56C6" w:rsidP="00380399">
      <w:pPr>
        <w:pStyle w:val="NoSpacing"/>
        <w:jc w:val="both"/>
        <w:rPr>
          <w:rFonts w:ascii="Arial" w:hAnsi="Arial" w:cs="Arial"/>
          <w:sz w:val="24"/>
        </w:rPr>
      </w:pPr>
      <w:r>
        <w:rPr>
          <w:rFonts w:ascii="Arial" w:hAnsi="Arial" w:cs="Arial"/>
          <w:sz w:val="24"/>
        </w:rPr>
        <w:t xml:space="preserve">Our Quality Assurance Framework has been developed </w:t>
      </w:r>
      <w:r w:rsidR="007E4CCD">
        <w:rPr>
          <w:rFonts w:ascii="Arial" w:hAnsi="Arial" w:cs="Arial"/>
          <w:sz w:val="24"/>
        </w:rPr>
        <w:t>considering</w:t>
      </w:r>
      <w:r>
        <w:rPr>
          <w:rFonts w:ascii="Arial" w:hAnsi="Arial" w:cs="Arial"/>
          <w:sz w:val="24"/>
        </w:rPr>
        <w:t xml:space="preserve"> key principles</w:t>
      </w:r>
      <w:r w:rsidR="007E4CCD">
        <w:rPr>
          <w:rFonts w:ascii="Arial" w:hAnsi="Arial" w:cs="Arial"/>
          <w:sz w:val="24"/>
        </w:rPr>
        <w:t xml:space="preserve">. </w:t>
      </w:r>
      <w:r>
        <w:rPr>
          <w:rFonts w:ascii="Arial" w:hAnsi="Arial" w:cs="Arial"/>
          <w:sz w:val="24"/>
        </w:rPr>
        <w:t xml:space="preserve">They underpin the quality assurance and scrutiny work of the </w:t>
      </w:r>
      <w:r w:rsidR="00BF3610">
        <w:rPr>
          <w:rFonts w:ascii="Arial" w:hAnsi="Arial" w:cs="Arial"/>
          <w:sz w:val="24"/>
        </w:rPr>
        <w:t>RBSAB and</w:t>
      </w:r>
      <w:r>
        <w:rPr>
          <w:rFonts w:ascii="Arial" w:hAnsi="Arial" w:cs="Arial"/>
          <w:sz w:val="24"/>
        </w:rPr>
        <w:t xml:space="preserve"> help to keep a focus on the purpose of our activity.  </w:t>
      </w:r>
    </w:p>
    <w:p w14:paraId="649F4A85" w14:textId="77777777" w:rsidR="005D56C6" w:rsidRDefault="005D56C6" w:rsidP="00602A26">
      <w:pPr>
        <w:pStyle w:val="NoSpacing"/>
        <w:rPr>
          <w:rFonts w:ascii="Arial" w:hAnsi="Arial" w:cs="Arial"/>
          <w:sz w:val="24"/>
        </w:rPr>
      </w:pPr>
    </w:p>
    <w:p w14:paraId="4DFAAD27" w14:textId="4E5ED21A" w:rsidR="005D56C6" w:rsidRDefault="005D56C6" w:rsidP="00380399">
      <w:pPr>
        <w:pStyle w:val="NoSpacing"/>
        <w:numPr>
          <w:ilvl w:val="0"/>
          <w:numId w:val="3"/>
        </w:numPr>
        <w:jc w:val="both"/>
        <w:rPr>
          <w:rFonts w:ascii="Arial" w:hAnsi="Arial" w:cs="Arial"/>
          <w:sz w:val="24"/>
        </w:rPr>
      </w:pPr>
      <w:r w:rsidRPr="005D56C6">
        <w:rPr>
          <w:rFonts w:ascii="Arial" w:hAnsi="Arial" w:cs="Arial"/>
          <w:color w:val="00A7E2"/>
          <w:sz w:val="24"/>
        </w:rPr>
        <w:t>Adults and carers are the experts in their experiences.</w:t>
      </w:r>
      <w:r>
        <w:rPr>
          <w:rFonts w:ascii="Arial" w:hAnsi="Arial" w:cs="Arial"/>
          <w:sz w:val="24"/>
        </w:rPr>
        <w:t xml:space="preserve">  The Care Act (2014) promotes the practice of personalisation, and we want to promote this in our approach to QA.  Any activity undertaken should </w:t>
      </w:r>
      <w:r w:rsidR="00A21D32">
        <w:rPr>
          <w:rFonts w:ascii="Arial" w:hAnsi="Arial" w:cs="Arial"/>
          <w:sz w:val="24"/>
        </w:rPr>
        <w:t>seek</w:t>
      </w:r>
      <w:r>
        <w:rPr>
          <w:rFonts w:ascii="Arial" w:hAnsi="Arial" w:cs="Arial"/>
          <w:sz w:val="24"/>
        </w:rPr>
        <w:t xml:space="preserve"> the voices, views and experiences of adults and their carers.</w:t>
      </w:r>
    </w:p>
    <w:p w14:paraId="24D18D08" w14:textId="302982BD" w:rsidR="005D56C6" w:rsidRDefault="005D56C6" w:rsidP="00380399">
      <w:pPr>
        <w:pStyle w:val="NoSpacing"/>
        <w:numPr>
          <w:ilvl w:val="0"/>
          <w:numId w:val="3"/>
        </w:numPr>
        <w:jc w:val="both"/>
        <w:rPr>
          <w:rFonts w:ascii="Arial" w:hAnsi="Arial" w:cs="Arial"/>
          <w:sz w:val="24"/>
        </w:rPr>
      </w:pPr>
      <w:r>
        <w:rPr>
          <w:rFonts w:ascii="Arial" w:hAnsi="Arial" w:cs="Arial"/>
          <w:color w:val="00A7E2"/>
          <w:sz w:val="24"/>
        </w:rPr>
        <w:t>Safeguarding is complex in its nature.</w:t>
      </w:r>
      <w:r>
        <w:rPr>
          <w:rFonts w:ascii="Arial" w:hAnsi="Arial" w:cs="Arial"/>
          <w:sz w:val="24"/>
        </w:rPr>
        <w:t xml:space="preserve">  Constant scrutiny and review </w:t>
      </w:r>
      <w:r w:rsidR="00BF3610">
        <w:rPr>
          <w:rFonts w:ascii="Arial" w:hAnsi="Arial" w:cs="Arial"/>
          <w:sz w:val="24"/>
        </w:rPr>
        <w:t>are</w:t>
      </w:r>
      <w:r>
        <w:rPr>
          <w:rFonts w:ascii="Arial" w:hAnsi="Arial" w:cs="Arial"/>
          <w:sz w:val="24"/>
        </w:rPr>
        <w:t xml:space="preserve"> required to ensure continuous improvement across the system </w:t>
      </w:r>
      <w:proofErr w:type="gramStart"/>
      <w:r>
        <w:rPr>
          <w:rFonts w:ascii="Arial" w:hAnsi="Arial" w:cs="Arial"/>
          <w:sz w:val="24"/>
        </w:rPr>
        <w:t>in light of</w:t>
      </w:r>
      <w:proofErr w:type="gramEnd"/>
      <w:r>
        <w:rPr>
          <w:rFonts w:ascii="Arial" w:hAnsi="Arial" w:cs="Arial"/>
          <w:sz w:val="24"/>
        </w:rPr>
        <w:t xml:space="preserve"> an evolving legislative framework as well as local regional and national influences.</w:t>
      </w:r>
    </w:p>
    <w:p w14:paraId="161C39E9" w14:textId="33D9CD25" w:rsidR="005D56C6" w:rsidRDefault="008213EC" w:rsidP="00380399">
      <w:pPr>
        <w:pStyle w:val="NoSpacing"/>
        <w:numPr>
          <w:ilvl w:val="0"/>
          <w:numId w:val="3"/>
        </w:numPr>
        <w:jc w:val="both"/>
        <w:rPr>
          <w:rFonts w:ascii="Arial" w:hAnsi="Arial" w:cs="Arial"/>
          <w:sz w:val="24"/>
        </w:rPr>
      </w:pPr>
      <w:r>
        <w:rPr>
          <w:rFonts w:ascii="Arial" w:hAnsi="Arial" w:cs="Arial"/>
          <w:color w:val="00A7E2"/>
          <w:sz w:val="24"/>
        </w:rPr>
        <w:t xml:space="preserve">All </w:t>
      </w:r>
      <w:r w:rsidR="00E37213">
        <w:rPr>
          <w:rFonts w:ascii="Arial" w:hAnsi="Arial" w:cs="Arial"/>
          <w:color w:val="00A7E2"/>
          <w:sz w:val="24"/>
        </w:rPr>
        <w:t>members</w:t>
      </w:r>
      <w:r>
        <w:rPr>
          <w:rFonts w:ascii="Arial" w:hAnsi="Arial" w:cs="Arial"/>
          <w:color w:val="00A7E2"/>
          <w:sz w:val="24"/>
        </w:rPr>
        <w:t xml:space="preserve"> are committed to learning and improvement.  </w:t>
      </w:r>
      <w:r w:rsidRPr="008213EC">
        <w:rPr>
          <w:rFonts w:ascii="Arial" w:hAnsi="Arial" w:cs="Arial"/>
          <w:sz w:val="24"/>
        </w:rPr>
        <w:t xml:space="preserve">Effective </w:t>
      </w:r>
      <w:r>
        <w:rPr>
          <w:rFonts w:ascii="Arial" w:hAnsi="Arial" w:cs="Arial"/>
          <w:sz w:val="24"/>
        </w:rPr>
        <w:t>quality assurance comes from the nature and detail of organisational and partnership culture and leadership.  We all need to be engaged</w:t>
      </w:r>
      <w:r w:rsidR="00043226">
        <w:rPr>
          <w:rFonts w:ascii="Arial" w:hAnsi="Arial" w:cs="Arial"/>
          <w:sz w:val="24"/>
        </w:rPr>
        <w:t>, undertake QA activity,</w:t>
      </w:r>
      <w:r>
        <w:rPr>
          <w:rFonts w:ascii="Arial" w:hAnsi="Arial" w:cs="Arial"/>
          <w:sz w:val="24"/>
        </w:rPr>
        <w:t xml:space="preserve"> and willing to learn and improve together.</w:t>
      </w:r>
    </w:p>
    <w:p w14:paraId="53E6567E" w14:textId="2E82218F" w:rsidR="008213EC" w:rsidRDefault="008213EC" w:rsidP="00380399">
      <w:pPr>
        <w:pStyle w:val="NoSpacing"/>
        <w:numPr>
          <w:ilvl w:val="0"/>
          <w:numId w:val="3"/>
        </w:numPr>
        <w:jc w:val="both"/>
        <w:rPr>
          <w:rFonts w:ascii="Arial" w:hAnsi="Arial" w:cs="Arial"/>
          <w:sz w:val="24"/>
        </w:rPr>
      </w:pPr>
      <w:r>
        <w:rPr>
          <w:rFonts w:ascii="Arial" w:hAnsi="Arial" w:cs="Arial"/>
          <w:color w:val="00A7E2"/>
          <w:sz w:val="24"/>
        </w:rPr>
        <w:t>Learning needs to be fed back into the system.</w:t>
      </w:r>
      <w:r>
        <w:rPr>
          <w:rFonts w:ascii="Arial" w:hAnsi="Arial" w:cs="Arial"/>
          <w:sz w:val="24"/>
        </w:rPr>
        <w:t xml:space="preserve">  The core purpose of </w:t>
      </w:r>
      <w:r w:rsidR="00043226">
        <w:rPr>
          <w:rFonts w:ascii="Arial" w:hAnsi="Arial" w:cs="Arial"/>
          <w:sz w:val="24"/>
        </w:rPr>
        <w:t>RBSAB QA</w:t>
      </w:r>
      <w:r>
        <w:rPr>
          <w:rFonts w:ascii="Arial" w:hAnsi="Arial" w:cs="Arial"/>
          <w:sz w:val="24"/>
        </w:rPr>
        <w:t xml:space="preserve"> activity should be to improve outcomes for adults</w:t>
      </w:r>
      <w:r w:rsidR="006E3F1B">
        <w:rPr>
          <w:rFonts w:ascii="Arial" w:hAnsi="Arial" w:cs="Arial"/>
          <w:sz w:val="24"/>
        </w:rPr>
        <w:t xml:space="preserve"> and their families and carers</w:t>
      </w:r>
      <w:r w:rsidR="00043226">
        <w:rPr>
          <w:rFonts w:ascii="Arial" w:hAnsi="Arial" w:cs="Arial"/>
          <w:sz w:val="24"/>
        </w:rPr>
        <w:t xml:space="preserve"> via multi-agency support. It should</w:t>
      </w:r>
      <w:r>
        <w:rPr>
          <w:rFonts w:ascii="Arial" w:hAnsi="Arial" w:cs="Arial"/>
          <w:sz w:val="24"/>
        </w:rPr>
        <w:t xml:space="preserve"> not </w:t>
      </w:r>
      <w:r w:rsidR="00043226">
        <w:rPr>
          <w:rFonts w:ascii="Arial" w:hAnsi="Arial" w:cs="Arial"/>
          <w:sz w:val="24"/>
        </w:rPr>
        <w:t>focus on</w:t>
      </w:r>
      <w:r>
        <w:rPr>
          <w:rFonts w:ascii="Arial" w:hAnsi="Arial" w:cs="Arial"/>
          <w:sz w:val="24"/>
        </w:rPr>
        <w:t xml:space="preserve"> process</w:t>
      </w:r>
      <w:r w:rsidR="00043226">
        <w:rPr>
          <w:rFonts w:ascii="Arial" w:hAnsi="Arial" w:cs="Arial"/>
          <w:sz w:val="24"/>
        </w:rPr>
        <w:t xml:space="preserve"> compliance</w:t>
      </w:r>
      <w:r>
        <w:rPr>
          <w:rFonts w:ascii="Arial" w:hAnsi="Arial" w:cs="Arial"/>
          <w:sz w:val="24"/>
        </w:rPr>
        <w:t xml:space="preserve"> or a particular service area.  We will be supportive in our approach to learning and development across the system.  All activity and reporting should be </w:t>
      </w:r>
      <w:r w:rsidR="00043226">
        <w:rPr>
          <w:rFonts w:ascii="Arial" w:hAnsi="Arial" w:cs="Arial"/>
          <w:sz w:val="24"/>
        </w:rPr>
        <w:t>accurate</w:t>
      </w:r>
      <w:r>
        <w:rPr>
          <w:rFonts w:ascii="Arial" w:hAnsi="Arial" w:cs="Arial"/>
          <w:sz w:val="24"/>
        </w:rPr>
        <w:t>,</w:t>
      </w:r>
      <w:r w:rsidR="00043226">
        <w:rPr>
          <w:rFonts w:ascii="Arial" w:hAnsi="Arial" w:cs="Arial"/>
          <w:sz w:val="24"/>
        </w:rPr>
        <w:t xml:space="preserve"> consistent,</w:t>
      </w:r>
      <w:r>
        <w:rPr>
          <w:rFonts w:ascii="Arial" w:hAnsi="Arial" w:cs="Arial"/>
          <w:sz w:val="24"/>
        </w:rPr>
        <w:t xml:space="preserve"> participative and transparent.</w:t>
      </w:r>
    </w:p>
    <w:p w14:paraId="4690F81D" w14:textId="047F641B" w:rsidR="008213EC" w:rsidRDefault="008213EC" w:rsidP="00380399">
      <w:pPr>
        <w:pStyle w:val="NoSpacing"/>
        <w:numPr>
          <w:ilvl w:val="0"/>
          <w:numId w:val="3"/>
        </w:numPr>
        <w:jc w:val="both"/>
        <w:rPr>
          <w:rFonts w:ascii="Arial" w:hAnsi="Arial" w:cs="Arial"/>
          <w:sz w:val="24"/>
        </w:rPr>
      </w:pPr>
      <w:r>
        <w:rPr>
          <w:rFonts w:ascii="Arial" w:hAnsi="Arial" w:cs="Arial"/>
          <w:color w:val="00A7E2"/>
          <w:sz w:val="24"/>
        </w:rPr>
        <w:t>Quality Assurance activity is broad and adaptive.</w:t>
      </w:r>
      <w:r>
        <w:rPr>
          <w:rFonts w:ascii="Arial" w:hAnsi="Arial" w:cs="Arial"/>
          <w:sz w:val="24"/>
        </w:rPr>
        <w:t xml:space="preserve">  Different areas of enquiry will require a different approach, and we will need to make sure that we are measuring and scrutinising the right things.  We will not adopt a ‘one size fits all’ </w:t>
      </w:r>
      <w:r w:rsidR="00BF3610">
        <w:rPr>
          <w:rFonts w:ascii="Arial" w:hAnsi="Arial" w:cs="Arial"/>
          <w:sz w:val="24"/>
        </w:rPr>
        <w:t>approach but</w:t>
      </w:r>
      <w:r>
        <w:rPr>
          <w:rFonts w:ascii="Arial" w:hAnsi="Arial" w:cs="Arial"/>
          <w:sz w:val="24"/>
        </w:rPr>
        <w:t xml:space="preserve"> rather adapt our method of enquiry and ensure that performance indicators, system throughput and outcomes for adults are all given due consideration.  </w:t>
      </w:r>
    </w:p>
    <w:p w14:paraId="428B504B" w14:textId="40945BC6" w:rsidR="008213EC" w:rsidRDefault="008213EC" w:rsidP="00380399">
      <w:pPr>
        <w:pStyle w:val="NoSpacing"/>
        <w:numPr>
          <w:ilvl w:val="0"/>
          <w:numId w:val="3"/>
        </w:numPr>
        <w:jc w:val="both"/>
        <w:rPr>
          <w:rFonts w:ascii="Arial" w:hAnsi="Arial" w:cs="Arial"/>
          <w:sz w:val="24"/>
        </w:rPr>
      </w:pPr>
      <w:r>
        <w:rPr>
          <w:rFonts w:ascii="Arial" w:hAnsi="Arial" w:cs="Arial"/>
          <w:color w:val="00A7E2"/>
          <w:sz w:val="24"/>
        </w:rPr>
        <w:t>Our activity is shared across all organisations.</w:t>
      </w:r>
      <w:r>
        <w:rPr>
          <w:rFonts w:ascii="Arial" w:hAnsi="Arial" w:cs="Arial"/>
          <w:sz w:val="24"/>
        </w:rPr>
        <w:t xml:space="preserve">  No one person, organisation or partnership is the owner of QA </w:t>
      </w:r>
      <w:r w:rsidR="009E10F3">
        <w:rPr>
          <w:rFonts w:ascii="Arial" w:hAnsi="Arial" w:cs="Arial"/>
          <w:sz w:val="24"/>
        </w:rPr>
        <w:t xml:space="preserve">work, but we will work together and provide a constructive and supportive approach across all </w:t>
      </w:r>
      <w:r w:rsidR="00043226">
        <w:rPr>
          <w:rFonts w:ascii="Arial" w:hAnsi="Arial" w:cs="Arial"/>
          <w:sz w:val="24"/>
        </w:rPr>
        <w:t xml:space="preserve">subgroups and </w:t>
      </w:r>
      <w:r w:rsidR="009E10F3">
        <w:rPr>
          <w:rFonts w:ascii="Arial" w:hAnsi="Arial" w:cs="Arial"/>
          <w:sz w:val="24"/>
        </w:rPr>
        <w:t xml:space="preserve">agencies.  </w:t>
      </w:r>
    </w:p>
    <w:p w14:paraId="46A14C83" w14:textId="77777777" w:rsidR="00AA58A4" w:rsidRDefault="00AA58A4" w:rsidP="009E10F3">
      <w:pPr>
        <w:pStyle w:val="NoSpacing"/>
        <w:rPr>
          <w:rFonts w:ascii="Arial" w:hAnsi="Arial" w:cs="Arial"/>
          <w:sz w:val="24"/>
        </w:rPr>
      </w:pPr>
    </w:p>
    <w:p w14:paraId="16DC4F1C" w14:textId="77777777" w:rsidR="00481F6C" w:rsidRPr="00C96B91" w:rsidRDefault="00481F6C" w:rsidP="00481F6C">
      <w:pPr>
        <w:pStyle w:val="Heading1"/>
        <w:spacing w:before="0" w:line="240" w:lineRule="auto"/>
        <w:rPr>
          <w:b/>
          <w:color w:val="00A7E2"/>
        </w:rPr>
      </w:pPr>
      <w:bookmarkStart w:id="5" w:name="_Toc221630478"/>
      <w:r w:rsidRPr="00C96B91">
        <w:rPr>
          <w:b/>
          <w:color w:val="00A7E2"/>
        </w:rPr>
        <w:t>Responding to The Care Act</w:t>
      </w:r>
      <w:bookmarkEnd w:id="5"/>
    </w:p>
    <w:p w14:paraId="1CD3B2F3" w14:textId="77777777" w:rsidR="00481F6C" w:rsidRPr="00C96B91" w:rsidRDefault="00481F6C" w:rsidP="00481F6C">
      <w:pPr>
        <w:pStyle w:val="NoSpacing"/>
        <w:rPr>
          <w:rFonts w:ascii="Arial" w:hAnsi="Arial" w:cs="Arial"/>
          <w:sz w:val="24"/>
          <w:szCs w:val="24"/>
        </w:rPr>
      </w:pPr>
    </w:p>
    <w:p w14:paraId="0084DC96" w14:textId="77777777" w:rsidR="00481F6C" w:rsidRDefault="00481F6C" w:rsidP="00380399">
      <w:pPr>
        <w:pStyle w:val="NoSpacing"/>
        <w:jc w:val="both"/>
        <w:rPr>
          <w:rFonts w:ascii="Arial" w:hAnsi="Arial" w:cs="Arial"/>
          <w:sz w:val="24"/>
          <w:szCs w:val="24"/>
        </w:rPr>
      </w:pPr>
      <w:r>
        <w:rPr>
          <w:rFonts w:ascii="Arial" w:hAnsi="Arial" w:cs="Arial"/>
          <w:sz w:val="24"/>
          <w:szCs w:val="24"/>
        </w:rPr>
        <w:t>The key piece of legislation that is central to our framework is The Care Act (2014)</w:t>
      </w:r>
      <w:r>
        <w:rPr>
          <w:rStyle w:val="FootnoteReference"/>
          <w:rFonts w:ascii="Arial" w:hAnsi="Arial" w:cs="Arial"/>
          <w:sz w:val="24"/>
          <w:szCs w:val="24"/>
        </w:rPr>
        <w:footnoteReference w:id="1"/>
      </w:r>
      <w:r>
        <w:rPr>
          <w:rFonts w:ascii="Arial" w:hAnsi="Arial" w:cs="Arial"/>
          <w:sz w:val="24"/>
          <w:szCs w:val="24"/>
        </w:rPr>
        <w:t>, which sets out 6 principles to encourage a person-centred approach when safeguarding vulnerable adults</w:t>
      </w:r>
      <w:r w:rsidR="006E3F1B">
        <w:rPr>
          <w:rStyle w:val="FootnoteReference"/>
          <w:rFonts w:ascii="Arial" w:hAnsi="Arial" w:cs="Arial"/>
          <w:sz w:val="24"/>
          <w:szCs w:val="24"/>
        </w:rPr>
        <w:footnoteReference w:id="2"/>
      </w:r>
      <w:r>
        <w:rPr>
          <w:rFonts w:ascii="Arial" w:hAnsi="Arial" w:cs="Arial"/>
          <w:sz w:val="24"/>
          <w:szCs w:val="24"/>
        </w:rPr>
        <w:t xml:space="preserve">.  Our QA Framework naturally sits alongside the legislation, in that we want to place the lived experience of adults at the centre of all activity.  </w:t>
      </w:r>
    </w:p>
    <w:p w14:paraId="040F24D6" w14:textId="77777777" w:rsidR="00481F6C" w:rsidRDefault="00481F6C" w:rsidP="00380399">
      <w:pPr>
        <w:pStyle w:val="NoSpacing"/>
        <w:jc w:val="both"/>
        <w:rPr>
          <w:rFonts w:ascii="Arial" w:hAnsi="Arial" w:cs="Arial"/>
          <w:sz w:val="24"/>
          <w:szCs w:val="24"/>
        </w:rPr>
      </w:pPr>
    </w:p>
    <w:p w14:paraId="5404DE03" w14:textId="77777777" w:rsidR="00481F6C" w:rsidRDefault="00481F6C" w:rsidP="00380399">
      <w:pPr>
        <w:pStyle w:val="NoSpacing"/>
        <w:jc w:val="both"/>
        <w:rPr>
          <w:rFonts w:ascii="Arial" w:hAnsi="Arial" w:cs="Arial"/>
          <w:sz w:val="24"/>
          <w:szCs w:val="24"/>
        </w:rPr>
      </w:pPr>
      <w:r>
        <w:rPr>
          <w:rFonts w:ascii="Arial" w:hAnsi="Arial" w:cs="Arial"/>
          <w:sz w:val="24"/>
          <w:szCs w:val="24"/>
        </w:rPr>
        <w:t>The 6 principles of The Care Act are set out below:</w:t>
      </w:r>
    </w:p>
    <w:p w14:paraId="59C60E3C" w14:textId="77777777" w:rsidR="00481F6C" w:rsidRDefault="00481F6C" w:rsidP="00481F6C">
      <w:pPr>
        <w:pStyle w:val="NoSpacing"/>
        <w:rPr>
          <w:rFonts w:ascii="Arial" w:hAnsi="Arial" w:cs="Arial"/>
          <w:sz w:val="24"/>
          <w:szCs w:val="24"/>
        </w:rPr>
      </w:pPr>
    </w:p>
    <w:tbl>
      <w:tblPr>
        <w:tblStyle w:val="PlainTable4"/>
        <w:tblW w:w="0" w:type="auto"/>
        <w:tblBorders>
          <w:top w:val="single" w:sz="4" w:space="0" w:color="00B0F0"/>
          <w:left w:val="single" w:sz="4" w:space="0" w:color="00B0F0"/>
          <w:bottom w:val="single" w:sz="4" w:space="0" w:color="00B0F0"/>
          <w:right w:val="single" w:sz="4" w:space="0" w:color="00B0F0"/>
        </w:tblBorders>
        <w:tblLook w:val="04A0" w:firstRow="1" w:lastRow="0" w:firstColumn="1" w:lastColumn="0" w:noHBand="0" w:noVBand="1"/>
      </w:tblPr>
      <w:tblGrid>
        <w:gridCol w:w="388"/>
        <w:gridCol w:w="2163"/>
        <w:gridCol w:w="6465"/>
      </w:tblGrid>
      <w:tr w:rsidR="00481F6C" w:rsidRPr="00B64CD0" w14:paraId="7D0DD69A" w14:textId="77777777" w:rsidTr="00380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shd w:val="clear" w:color="auto" w:fill="FFFFFF" w:themeFill="background1"/>
          </w:tcPr>
          <w:p w14:paraId="1E1CF907" w14:textId="77777777" w:rsidR="00481F6C" w:rsidRPr="001F0825" w:rsidRDefault="00481F6C" w:rsidP="00380143">
            <w:pPr>
              <w:pStyle w:val="NoSpacing"/>
              <w:rPr>
                <w:rFonts w:ascii="Calibri Light" w:hAnsi="Calibri Light" w:cs="Calibri Light"/>
                <w:outline/>
                <w:color w:val="00B0F0"/>
                <w:sz w:val="28"/>
                <w:szCs w:val="24"/>
                <w14:shadow w14:blurRad="38100" w14:dist="22860" w14:dir="5400000" w14:sx="100000" w14:sy="100000" w14:kx="0" w14:ky="0" w14:algn="tl">
                  <w14:srgbClr w14:val="000000">
                    <w14:alpha w14:val="70000"/>
                  </w14:srgbClr>
                </w14:shadow>
                <w14:textOutline w14:w="10160" w14:cap="flat" w14:cmpd="sng" w14:algn="ctr">
                  <w14:solidFill>
                    <w14:srgbClr w14:val="00B0F0"/>
                  </w14:solidFill>
                  <w14:prstDash w14:val="solid"/>
                  <w14:round/>
                </w14:textOutline>
                <w14:textFill>
                  <w14:solidFill>
                    <w14:srgbClr w14:val="FFFFFF"/>
                  </w14:solidFill>
                </w14:textFill>
              </w:rPr>
            </w:pPr>
            <w:r w:rsidRPr="001F0825">
              <w:rPr>
                <w:rFonts w:ascii="Calibri Light" w:hAnsi="Calibri Light" w:cs="Calibri Light"/>
                <w:outline/>
                <w:color w:val="00B0F0"/>
                <w:sz w:val="28"/>
                <w:szCs w:val="24"/>
                <w14:shadow w14:blurRad="38100" w14:dist="22860" w14:dir="5400000" w14:sx="100000" w14:sy="100000" w14:kx="0" w14:ky="0" w14:algn="tl">
                  <w14:srgbClr w14:val="000000">
                    <w14:alpha w14:val="70000"/>
                  </w14:srgbClr>
                </w14:shadow>
                <w14:textOutline w14:w="10160" w14:cap="flat" w14:cmpd="sng" w14:algn="ctr">
                  <w14:solidFill>
                    <w14:srgbClr w14:val="00B0F0"/>
                  </w14:solidFill>
                  <w14:prstDash w14:val="solid"/>
                  <w14:round/>
                </w14:textOutline>
                <w14:textFill>
                  <w14:solidFill>
                    <w14:srgbClr w14:val="FFFFFF"/>
                  </w14:solidFill>
                </w14:textFill>
              </w:rPr>
              <w:t>1</w:t>
            </w:r>
          </w:p>
        </w:tc>
        <w:tc>
          <w:tcPr>
            <w:tcW w:w="2164" w:type="dxa"/>
            <w:shd w:val="clear" w:color="auto" w:fill="FFFFFF" w:themeFill="background1"/>
          </w:tcPr>
          <w:p w14:paraId="588A443A" w14:textId="77777777" w:rsidR="00481F6C" w:rsidRPr="004100DE" w:rsidRDefault="00481F6C" w:rsidP="00380143">
            <w:pPr>
              <w:pStyle w:val="No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00DE">
              <w:rPr>
                <w:rFonts w:ascii="Calibri Light" w:hAnsi="Calibri Light" w:cs="Calibri Light"/>
                <w:b w:val="0"/>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Empowerment</w:t>
            </w:r>
          </w:p>
        </w:tc>
        <w:tc>
          <w:tcPr>
            <w:tcW w:w="6474" w:type="dxa"/>
          </w:tcPr>
          <w:p w14:paraId="4B68583C" w14:textId="77777777" w:rsidR="00481F6C" w:rsidRPr="00BC267E" w:rsidRDefault="00481F6C" w:rsidP="00380143">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i/>
                <w:sz w:val="24"/>
              </w:rPr>
            </w:pPr>
            <w:r w:rsidRPr="00BC267E">
              <w:rPr>
                <w:rFonts w:ascii="Arial" w:hAnsi="Arial" w:cs="Arial"/>
                <w:b w:val="0"/>
                <w:i/>
                <w:sz w:val="24"/>
              </w:rPr>
              <w:t xml:space="preserve">We will look at how </w:t>
            </w:r>
            <w:proofErr w:type="gramStart"/>
            <w:r w:rsidRPr="00BC267E">
              <w:rPr>
                <w:rFonts w:ascii="Arial" w:hAnsi="Arial" w:cs="Arial"/>
                <w:b w:val="0"/>
                <w:i/>
                <w:sz w:val="24"/>
              </w:rPr>
              <w:t>adults’</w:t>
            </w:r>
            <w:proofErr w:type="gramEnd"/>
            <w:r w:rsidRPr="00BC267E">
              <w:rPr>
                <w:rFonts w:ascii="Arial" w:hAnsi="Arial" w:cs="Arial"/>
                <w:b w:val="0"/>
                <w:i/>
                <w:sz w:val="24"/>
              </w:rPr>
              <w:t xml:space="preserve"> were asked about their outcomes, and the personalisation of interventions </w:t>
            </w:r>
          </w:p>
        </w:tc>
      </w:tr>
      <w:tr w:rsidR="00481F6C" w:rsidRPr="00BC267E" w14:paraId="2BBA0EFB" w14:textId="77777777" w:rsidTr="00380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shd w:val="clear" w:color="auto" w:fill="DEEAF6" w:themeFill="accent1" w:themeFillTint="33"/>
          </w:tcPr>
          <w:p w14:paraId="16EEC5DD" w14:textId="77777777" w:rsidR="00481F6C" w:rsidRPr="00BC267E" w:rsidRDefault="00481F6C" w:rsidP="00380143">
            <w:pPr>
              <w:pStyle w:val="NoSpacing"/>
              <w:rPr>
                <w:rFonts w:ascii="Calibri Light" w:hAnsi="Calibri Light" w:cs="Calibri Light"/>
                <w:outline/>
                <w:color w:val="00B0F0"/>
                <w:sz w:val="28"/>
                <w:szCs w:val="24"/>
                <w14:shadow w14:blurRad="38100" w14:dist="22860" w14:dir="5400000" w14:sx="100000" w14:sy="100000" w14:kx="0" w14:ky="0" w14:algn="tl">
                  <w14:srgbClr w14:val="000000">
                    <w14:alpha w14:val="70000"/>
                  </w14:srgbClr>
                </w14:shadow>
                <w14:textOutline w14:w="10160" w14:cap="flat" w14:cmpd="sng" w14:algn="ctr">
                  <w14:solidFill>
                    <w14:srgbClr w14:val="00B0F0"/>
                  </w14:solidFill>
                  <w14:prstDash w14:val="solid"/>
                  <w14:round/>
                </w14:textOutline>
                <w14:textFill>
                  <w14:solidFill>
                    <w14:srgbClr w14:val="FFFFFF"/>
                  </w14:solidFill>
                </w14:textFill>
              </w:rPr>
            </w:pPr>
            <w:r w:rsidRPr="00BC267E">
              <w:rPr>
                <w:rFonts w:ascii="Calibri Light" w:hAnsi="Calibri Light" w:cs="Calibri Light"/>
                <w:outline/>
                <w:color w:val="00B0F0"/>
                <w:sz w:val="28"/>
                <w:szCs w:val="24"/>
                <w14:shadow w14:blurRad="38100" w14:dist="22860" w14:dir="5400000" w14:sx="100000" w14:sy="100000" w14:kx="0" w14:ky="0" w14:algn="tl">
                  <w14:srgbClr w14:val="000000">
                    <w14:alpha w14:val="70000"/>
                  </w14:srgbClr>
                </w14:shadow>
                <w14:textOutline w14:w="10160" w14:cap="flat" w14:cmpd="sng" w14:algn="ctr">
                  <w14:solidFill>
                    <w14:srgbClr w14:val="00B0F0"/>
                  </w14:solidFill>
                  <w14:prstDash w14:val="solid"/>
                  <w14:round/>
                </w14:textOutline>
                <w14:textFill>
                  <w14:solidFill>
                    <w14:srgbClr w14:val="FFFFFF"/>
                  </w14:solidFill>
                </w14:textFill>
              </w:rPr>
              <w:t>2</w:t>
            </w:r>
          </w:p>
        </w:tc>
        <w:tc>
          <w:tcPr>
            <w:tcW w:w="2164" w:type="dxa"/>
            <w:shd w:val="clear" w:color="auto" w:fill="DEEAF6" w:themeFill="accent1" w:themeFillTint="33"/>
          </w:tcPr>
          <w:p w14:paraId="612962C2" w14:textId="77777777" w:rsidR="00481F6C" w:rsidRPr="004100DE" w:rsidRDefault="00481F6C" w:rsidP="00380143">
            <w:pPr>
              <w:pStyle w:val="No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00DE">
              <w:rPr>
                <w:rFonts w:ascii="Calibri Light" w:hAnsi="Calibri Light" w:cs="Calibri Light"/>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Protection</w:t>
            </w:r>
          </w:p>
        </w:tc>
        <w:tc>
          <w:tcPr>
            <w:tcW w:w="6474" w:type="dxa"/>
            <w:shd w:val="clear" w:color="auto" w:fill="DEEAF6" w:themeFill="accent1" w:themeFillTint="33"/>
          </w:tcPr>
          <w:p w14:paraId="0BBEA484" w14:textId="77777777" w:rsidR="00481F6C" w:rsidRPr="00BC267E" w:rsidRDefault="00481F6C" w:rsidP="0038014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sz w:val="24"/>
              </w:rPr>
            </w:pPr>
            <w:r w:rsidRPr="00BC267E">
              <w:rPr>
                <w:rFonts w:ascii="Arial" w:hAnsi="Arial" w:cs="Arial"/>
                <w:i/>
                <w:sz w:val="24"/>
              </w:rPr>
              <w:t>We will explore how safeguarding procedures were followed</w:t>
            </w:r>
          </w:p>
        </w:tc>
      </w:tr>
      <w:tr w:rsidR="00481F6C" w:rsidRPr="00BC267E" w14:paraId="7C6B1D49" w14:textId="77777777" w:rsidTr="00380143">
        <w:tc>
          <w:tcPr>
            <w:cnfStyle w:val="001000000000" w:firstRow="0" w:lastRow="0" w:firstColumn="1" w:lastColumn="0" w:oddVBand="0" w:evenVBand="0" w:oddHBand="0" w:evenHBand="0" w:firstRowFirstColumn="0" w:firstRowLastColumn="0" w:lastRowFirstColumn="0" w:lastRowLastColumn="0"/>
            <w:tcW w:w="388" w:type="dxa"/>
          </w:tcPr>
          <w:p w14:paraId="1BDD8169" w14:textId="77777777" w:rsidR="00481F6C" w:rsidRPr="00BC267E" w:rsidRDefault="00481F6C" w:rsidP="00380143">
            <w:pPr>
              <w:pStyle w:val="NoSpacing"/>
              <w:rPr>
                <w:rFonts w:ascii="Calibri Light" w:hAnsi="Calibri Light" w:cs="Calibri Light"/>
                <w:outline/>
                <w:color w:val="00B0F0"/>
                <w:sz w:val="28"/>
                <w:szCs w:val="24"/>
                <w14:shadow w14:blurRad="38100" w14:dist="22860" w14:dir="5400000" w14:sx="100000" w14:sy="100000" w14:kx="0" w14:ky="0" w14:algn="tl">
                  <w14:srgbClr w14:val="000000">
                    <w14:alpha w14:val="70000"/>
                  </w14:srgbClr>
                </w14:shadow>
                <w14:textOutline w14:w="10160" w14:cap="flat" w14:cmpd="sng" w14:algn="ctr">
                  <w14:solidFill>
                    <w14:srgbClr w14:val="00B0F0"/>
                  </w14:solidFill>
                  <w14:prstDash w14:val="solid"/>
                  <w14:round/>
                </w14:textOutline>
                <w14:textFill>
                  <w14:solidFill>
                    <w14:srgbClr w14:val="FFFFFF"/>
                  </w14:solidFill>
                </w14:textFill>
              </w:rPr>
            </w:pPr>
            <w:r w:rsidRPr="00BC267E">
              <w:rPr>
                <w:rFonts w:ascii="Calibri Light" w:hAnsi="Calibri Light" w:cs="Calibri Light"/>
                <w:outline/>
                <w:color w:val="00B0F0"/>
                <w:sz w:val="28"/>
                <w:szCs w:val="24"/>
                <w14:shadow w14:blurRad="38100" w14:dist="22860" w14:dir="5400000" w14:sx="100000" w14:sy="100000" w14:kx="0" w14:ky="0" w14:algn="tl">
                  <w14:srgbClr w14:val="000000">
                    <w14:alpha w14:val="70000"/>
                  </w14:srgbClr>
                </w14:shadow>
                <w14:textOutline w14:w="10160" w14:cap="flat" w14:cmpd="sng" w14:algn="ctr">
                  <w14:solidFill>
                    <w14:srgbClr w14:val="00B0F0"/>
                  </w14:solidFill>
                  <w14:prstDash w14:val="solid"/>
                  <w14:round/>
                </w14:textOutline>
                <w14:textFill>
                  <w14:solidFill>
                    <w14:srgbClr w14:val="FFFFFF"/>
                  </w14:solidFill>
                </w14:textFill>
              </w:rPr>
              <w:t>3</w:t>
            </w:r>
          </w:p>
        </w:tc>
        <w:tc>
          <w:tcPr>
            <w:tcW w:w="2164" w:type="dxa"/>
          </w:tcPr>
          <w:p w14:paraId="1BBA64E6" w14:textId="77777777" w:rsidR="00481F6C" w:rsidRPr="004100DE" w:rsidRDefault="00481F6C" w:rsidP="00380143">
            <w:pPr>
              <w:pStyle w:val="No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00DE">
              <w:rPr>
                <w:rFonts w:ascii="Calibri Light" w:hAnsi="Calibri Light" w:cs="Calibri Light"/>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Prevention</w:t>
            </w:r>
          </w:p>
        </w:tc>
        <w:tc>
          <w:tcPr>
            <w:tcW w:w="6474" w:type="dxa"/>
          </w:tcPr>
          <w:p w14:paraId="58BD9788" w14:textId="77777777" w:rsidR="00481F6C" w:rsidRPr="00BC267E" w:rsidRDefault="00481F6C" w:rsidP="0038014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sz w:val="24"/>
              </w:rPr>
            </w:pPr>
            <w:r w:rsidRPr="00BC267E">
              <w:rPr>
                <w:rFonts w:ascii="Arial" w:hAnsi="Arial" w:cs="Arial"/>
                <w:i/>
                <w:sz w:val="24"/>
              </w:rPr>
              <w:t>As well as looking at early interventions, we will explore training and development across agencies</w:t>
            </w:r>
          </w:p>
        </w:tc>
      </w:tr>
      <w:tr w:rsidR="00481F6C" w:rsidRPr="00BC267E" w14:paraId="0823E5D2" w14:textId="77777777" w:rsidTr="00380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shd w:val="clear" w:color="auto" w:fill="DEEAF6" w:themeFill="accent1" w:themeFillTint="33"/>
          </w:tcPr>
          <w:p w14:paraId="344F7467" w14:textId="77777777" w:rsidR="00481F6C" w:rsidRPr="00BC267E" w:rsidRDefault="00481F6C" w:rsidP="00380143">
            <w:pPr>
              <w:pStyle w:val="NoSpacing"/>
              <w:rPr>
                <w:rFonts w:ascii="Calibri Light" w:hAnsi="Calibri Light" w:cs="Calibri Light"/>
                <w:outline/>
                <w:color w:val="00B0F0"/>
                <w:sz w:val="28"/>
                <w:szCs w:val="24"/>
                <w14:shadow w14:blurRad="38100" w14:dist="22860" w14:dir="5400000" w14:sx="100000" w14:sy="100000" w14:kx="0" w14:ky="0" w14:algn="tl">
                  <w14:srgbClr w14:val="000000">
                    <w14:alpha w14:val="70000"/>
                  </w14:srgbClr>
                </w14:shadow>
                <w14:textOutline w14:w="10160" w14:cap="flat" w14:cmpd="sng" w14:algn="ctr">
                  <w14:solidFill>
                    <w14:srgbClr w14:val="00B0F0"/>
                  </w14:solidFill>
                  <w14:prstDash w14:val="solid"/>
                  <w14:round/>
                </w14:textOutline>
                <w14:textFill>
                  <w14:solidFill>
                    <w14:srgbClr w14:val="FFFFFF"/>
                  </w14:solidFill>
                </w14:textFill>
              </w:rPr>
            </w:pPr>
            <w:r w:rsidRPr="00BC267E">
              <w:rPr>
                <w:rFonts w:ascii="Calibri Light" w:hAnsi="Calibri Light" w:cs="Calibri Light"/>
                <w:outline/>
                <w:color w:val="00B0F0"/>
                <w:sz w:val="28"/>
                <w:szCs w:val="24"/>
                <w14:shadow w14:blurRad="38100" w14:dist="22860" w14:dir="5400000" w14:sx="100000" w14:sy="100000" w14:kx="0" w14:ky="0" w14:algn="tl">
                  <w14:srgbClr w14:val="000000">
                    <w14:alpha w14:val="70000"/>
                  </w14:srgbClr>
                </w14:shadow>
                <w14:textOutline w14:w="10160" w14:cap="flat" w14:cmpd="sng" w14:algn="ctr">
                  <w14:solidFill>
                    <w14:srgbClr w14:val="00B0F0"/>
                  </w14:solidFill>
                  <w14:prstDash w14:val="solid"/>
                  <w14:round/>
                </w14:textOutline>
                <w14:textFill>
                  <w14:solidFill>
                    <w14:srgbClr w14:val="FFFFFF"/>
                  </w14:solidFill>
                </w14:textFill>
              </w:rPr>
              <w:t>4</w:t>
            </w:r>
          </w:p>
        </w:tc>
        <w:tc>
          <w:tcPr>
            <w:tcW w:w="2164" w:type="dxa"/>
            <w:shd w:val="clear" w:color="auto" w:fill="DEEAF6" w:themeFill="accent1" w:themeFillTint="33"/>
          </w:tcPr>
          <w:p w14:paraId="6731690F" w14:textId="77777777" w:rsidR="00481F6C" w:rsidRPr="004100DE" w:rsidRDefault="00481F6C" w:rsidP="00380143">
            <w:pPr>
              <w:pStyle w:val="No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00DE">
              <w:rPr>
                <w:rFonts w:ascii="Calibri Light" w:hAnsi="Calibri Light" w:cs="Calibri Light"/>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Proportionality</w:t>
            </w:r>
          </w:p>
        </w:tc>
        <w:tc>
          <w:tcPr>
            <w:tcW w:w="6474" w:type="dxa"/>
            <w:shd w:val="clear" w:color="auto" w:fill="DEEAF6" w:themeFill="accent1" w:themeFillTint="33"/>
          </w:tcPr>
          <w:p w14:paraId="6D9855E3" w14:textId="77777777" w:rsidR="00481F6C" w:rsidRPr="00BC267E" w:rsidRDefault="00481F6C" w:rsidP="0038014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sz w:val="24"/>
              </w:rPr>
            </w:pPr>
            <w:r w:rsidRPr="00BC267E">
              <w:rPr>
                <w:rFonts w:ascii="Arial" w:hAnsi="Arial" w:cs="Arial"/>
                <w:i/>
                <w:sz w:val="24"/>
              </w:rPr>
              <w:t>We will seek to understand how interventions offered were right for the individual or circumstance, and that they were treated with dignity and respect</w:t>
            </w:r>
          </w:p>
        </w:tc>
      </w:tr>
      <w:tr w:rsidR="00481F6C" w:rsidRPr="00BC267E" w14:paraId="5A789B3E" w14:textId="77777777" w:rsidTr="00380143">
        <w:tc>
          <w:tcPr>
            <w:cnfStyle w:val="001000000000" w:firstRow="0" w:lastRow="0" w:firstColumn="1" w:lastColumn="0" w:oddVBand="0" w:evenVBand="0" w:oddHBand="0" w:evenHBand="0" w:firstRowFirstColumn="0" w:firstRowLastColumn="0" w:lastRowFirstColumn="0" w:lastRowLastColumn="0"/>
            <w:tcW w:w="388" w:type="dxa"/>
          </w:tcPr>
          <w:p w14:paraId="6434629B" w14:textId="77777777" w:rsidR="00481F6C" w:rsidRPr="00BC267E" w:rsidRDefault="00481F6C" w:rsidP="00380143">
            <w:pPr>
              <w:pStyle w:val="NoSpacing"/>
              <w:rPr>
                <w:rFonts w:ascii="Calibri Light" w:hAnsi="Calibri Light" w:cs="Calibri Light"/>
                <w:outline/>
                <w:color w:val="00B0F0"/>
                <w:sz w:val="28"/>
                <w:szCs w:val="24"/>
                <w14:shadow w14:blurRad="38100" w14:dist="22860" w14:dir="5400000" w14:sx="100000" w14:sy="100000" w14:kx="0" w14:ky="0" w14:algn="tl">
                  <w14:srgbClr w14:val="000000">
                    <w14:alpha w14:val="70000"/>
                  </w14:srgbClr>
                </w14:shadow>
                <w14:textOutline w14:w="10160" w14:cap="flat" w14:cmpd="sng" w14:algn="ctr">
                  <w14:solidFill>
                    <w14:srgbClr w14:val="00B0F0"/>
                  </w14:solidFill>
                  <w14:prstDash w14:val="solid"/>
                  <w14:round/>
                </w14:textOutline>
                <w14:textFill>
                  <w14:solidFill>
                    <w14:srgbClr w14:val="FFFFFF"/>
                  </w14:solidFill>
                </w14:textFill>
              </w:rPr>
            </w:pPr>
            <w:r w:rsidRPr="00BC267E">
              <w:rPr>
                <w:rFonts w:ascii="Calibri Light" w:hAnsi="Calibri Light" w:cs="Calibri Light"/>
                <w:outline/>
                <w:color w:val="00B0F0"/>
                <w:sz w:val="28"/>
                <w:szCs w:val="24"/>
                <w14:shadow w14:blurRad="38100" w14:dist="22860" w14:dir="5400000" w14:sx="100000" w14:sy="100000" w14:kx="0" w14:ky="0" w14:algn="tl">
                  <w14:srgbClr w14:val="000000">
                    <w14:alpha w14:val="70000"/>
                  </w14:srgbClr>
                </w14:shadow>
                <w14:textOutline w14:w="10160" w14:cap="flat" w14:cmpd="sng" w14:algn="ctr">
                  <w14:solidFill>
                    <w14:srgbClr w14:val="00B0F0"/>
                  </w14:solidFill>
                  <w14:prstDash w14:val="solid"/>
                  <w14:round/>
                </w14:textOutline>
                <w14:textFill>
                  <w14:solidFill>
                    <w14:srgbClr w14:val="FFFFFF"/>
                  </w14:solidFill>
                </w14:textFill>
              </w:rPr>
              <w:t>5</w:t>
            </w:r>
          </w:p>
        </w:tc>
        <w:tc>
          <w:tcPr>
            <w:tcW w:w="2164" w:type="dxa"/>
          </w:tcPr>
          <w:p w14:paraId="48B7D2CA" w14:textId="77777777" w:rsidR="00481F6C" w:rsidRPr="004100DE" w:rsidRDefault="00481F6C" w:rsidP="00380143">
            <w:pPr>
              <w:pStyle w:val="No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00DE">
              <w:rPr>
                <w:rFonts w:ascii="Calibri Light" w:hAnsi="Calibri Light" w:cs="Calibri Light"/>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Partnership</w:t>
            </w:r>
          </w:p>
        </w:tc>
        <w:tc>
          <w:tcPr>
            <w:tcW w:w="6474" w:type="dxa"/>
          </w:tcPr>
          <w:p w14:paraId="4F1E5A3C" w14:textId="77777777" w:rsidR="00481F6C" w:rsidRPr="00BC267E" w:rsidRDefault="00481F6C" w:rsidP="0038014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sz w:val="24"/>
              </w:rPr>
            </w:pPr>
            <w:r w:rsidRPr="00BC267E">
              <w:rPr>
                <w:rFonts w:ascii="Arial" w:hAnsi="Arial" w:cs="Arial"/>
                <w:i/>
                <w:sz w:val="24"/>
              </w:rPr>
              <w:t>Central to the business of the RBSAB, we will look at how individuals and agencies collaborated and worked together</w:t>
            </w:r>
          </w:p>
        </w:tc>
      </w:tr>
      <w:tr w:rsidR="00481F6C" w:rsidRPr="00B64CD0" w14:paraId="5FA2F58F" w14:textId="77777777" w:rsidTr="00380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shd w:val="clear" w:color="auto" w:fill="DEEAF6" w:themeFill="accent1" w:themeFillTint="33"/>
          </w:tcPr>
          <w:p w14:paraId="5FE8857E" w14:textId="77777777" w:rsidR="00481F6C" w:rsidRPr="00BC267E" w:rsidRDefault="00481F6C" w:rsidP="00380143">
            <w:pPr>
              <w:pStyle w:val="NoSpacing"/>
              <w:rPr>
                <w:rFonts w:ascii="Calibri Light" w:hAnsi="Calibri Light" w:cs="Calibri Light"/>
                <w:outline/>
                <w:color w:val="00B0F0"/>
                <w:sz w:val="28"/>
                <w:szCs w:val="24"/>
                <w14:shadow w14:blurRad="38100" w14:dist="22860" w14:dir="5400000" w14:sx="100000" w14:sy="100000" w14:kx="0" w14:ky="0" w14:algn="tl">
                  <w14:srgbClr w14:val="000000">
                    <w14:alpha w14:val="70000"/>
                  </w14:srgbClr>
                </w14:shadow>
                <w14:textOutline w14:w="10160" w14:cap="flat" w14:cmpd="sng" w14:algn="ctr">
                  <w14:solidFill>
                    <w14:srgbClr w14:val="00B0F0"/>
                  </w14:solidFill>
                  <w14:prstDash w14:val="solid"/>
                  <w14:round/>
                </w14:textOutline>
                <w14:textFill>
                  <w14:solidFill>
                    <w14:srgbClr w14:val="FFFFFF"/>
                  </w14:solidFill>
                </w14:textFill>
              </w:rPr>
            </w:pPr>
            <w:r w:rsidRPr="00BC267E">
              <w:rPr>
                <w:rFonts w:ascii="Calibri Light" w:hAnsi="Calibri Light" w:cs="Calibri Light"/>
                <w:outline/>
                <w:color w:val="00B0F0"/>
                <w:sz w:val="28"/>
                <w:szCs w:val="24"/>
                <w14:shadow w14:blurRad="38100" w14:dist="22860" w14:dir="5400000" w14:sx="100000" w14:sy="100000" w14:kx="0" w14:ky="0" w14:algn="tl">
                  <w14:srgbClr w14:val="000000">
                    <w14:alpha w14:val="70000"/>
                  </w14:srgbClr>
                </w14:shadow>
                <w14:textOutline w14:w="10160" w14:cap="flat" w14:cmpd="sng" w14:algn="ctr">
                  <w14:solidFill>
                    <w14:srgbClr w14:val="00B0F0"/>
                  </w14:solidFill>
                  <w14:prstDash w14:val="solid"/>
                  <w14:round/>
                </w14:textOutline>
                <w14:textFill>
                  <w14:solidFill>
                    <w14:srgbClr w14:val="FFFFFF"/>
                  </w14:solidFill>
                </w14:textFill>
              </w:rPr>
              <w:t>6</w:t>
            </w:r>
          </w:p>
        </w:tc>
        <w:tc>
          <w:tcPr>
            <w:tcW w:w="2164" w:type="dxa"/>
            <w:shd w:val="clear" w:color="auto" w:fill="DEEAF6" w:themeFill="accent1" w:themeFillTint="33"/>
          </w:tcPr>
          <w:p w14:paraId="76562928" w14:textId="77777777" w:rsidR="00481F6C" w:rsidRPr="004100DE" w:rsidRDefault="00481F6C" w:rsidP="00380143">
            <w:pPr>
              <w:pStyle w:val="No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00DE">
              <w:rPr>
                <w:rFonts w:ascii="Calibri Light" w:hAnsi="Calibri Light" w:cs="Calibri Light"/>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Accountability</w:t>
            </w:r>
          </w:p>
        </w:tc>
        <w:tc>
          <w:tcPr>
            <w:tcW w:w="6474" w:type="dxa"/>
            <w:shd w:val="clear" w:color="auto" w:fill="DEEAF6" w:themeFill="accent1" w:themeFillTint="33"/>
          </w:tcPr>
          <w:p w14:paraId="6275E36F" w14:textId="77777777" w:rsidR="00481F6C" w:rsidRPr="00BC267E" w:rsidRDefault="00481F6C" w:rsidP="0038014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sz w:val="24"/>
              </w:rPr>
            </w:pPr>
            <w:r w:rsidRPr="00BC267E">
              <w:rPr>
                <w:rFonts w:ascii="Arial" w:hAnsi="Arial" w:cs="Arial"/>
                <w:i/>
                <w:sz w:val="24"/>
              </w:rPr>
              <w:t>We will look at factors including information sharing &amp; referrals, as well as governance and scrutiny of safeguarding activity</w:t>
            </w:r>
          </w:p>
        </w:tc>
      </w:tr>
    </w:tbl>
    <w:p w14:paraId="09B35FCB" w14:textId="77777777" w:rsidR="00481F6C" w:rsidRDefault="00481F6C" w:rsidP="00481F6C">
      <w:pPr>
        <w:pStyle w:val="NoSpacing"/>
        <w:rPr>
          <w:rFonts w:ascii="Arial" w:hAnsi="Arial" w:cs="Arial"/>
          <w:sz w:val="24"/>
          <w:szCs w:val="24"/>
        </w:rPr>
      </w:pPr>
    </w:p>
    <w:p w14:paraId="4F7CD1E9" w14:textId="77777777" w:rsidR="007E0422" w:rsidRDefault="007E0422" w:rsidP="00481F6C">
      <w:pPr>
        <w:pStyle w:val="NoSpacing"/>
        <w:rPr>
          <w:rStyle w:val="Hyperlink"/>
          <w:rFonts w:ascii="Arial" w:hAnsi="Arial" w:cs="Arial"/>
          <w:sz w:val="24"/>
          <w:szCs w:val="24"/>
        </w:rPr>
      </w:pPr>
    </w:p>
    <w:p w14:paraId="028DA5CC" w14:textId="77777777" w:rsidR="007E0422" w:rsidRDefault="007E0422" w:rsidP="00380399">
      <w:pPr>
        <w:pStyle w:val="NoSpacing"/>
        <w:jc w:val="both"/>
        <w:rPr>
          <w:rFonts w:ascii="Arial" w:hAnsi="Arial" w:cs="Arial"/>
          <w:sz w:val="24"/>
          <w:szCs w:val="24"/>
        </w:rPr>
      </w:pPr>
      <w:r w:rsidRPr="007E0422">
        <w:rPr>
          <w:rFonts w:ascii="Arial" w:hAnsi="Arial" w:cs="Arial"/>
          <w:sz w:val="24"/>
          <w:szCs w:val="24"/>
        </w:rPr>
        <w:t>The</w:t>
      </w:r>
      <w:r>
        <w:rPr>
          <w:rFonts w:ascii="Arial" w:hAnsi="Arial" w:cs="Arial"/>
          <w:sz w:val="24"/>
          <w:szCs w:val="24"/>
        </w:rPr>
        <w:t xml:space="preserve"> Care Act sets out the principle of </w:t>
      </w:r>
      <w:r w:rsidRPr="007E0422">
        <w:rPr>
          <w:rFonts w:ascii="Arial" w:hAnsi="Arial" w:cs="Arial"/>
          <w:color w:val="00B0F0"/>
          <w:sz w:val="24"/>
          <w:szCs w:val="24"/>
        </w:rPr>
        <w:t>Making Safeguarding Personal</w:t>
      </w:r>
      <w:r>
        <w:rPr>
          <w:rFonts w:ascii="Arial" w:hAnsi="Arial" w:cs="Arial"/>
          <w:sz w:val="24"/>
          <w:szCs w:val="24"/>
        </w:rPr>
        <w:t xml:space="preserve"> and states that adults should be asked about the outcomes they wish to achieve at the outset of safeguarding involvement.  To ensure this approach is embedded in practice, we will monitor:</w:t>
      </w:r>
    </w:p>
    <w:p w14:paraId="0F1E47E6" w14:textId="77777777" w:rsidR="00481F6C" w:rsidRDefault="007E0422" w:rsidP="00380399">
      <w:pPr>
        <w:pStyle w:val="NoSpacing"/>
        <w:numPr>
          <w:ilvl w:val="0"/>
          <w:numId w:val="14"/>
        </w:numPr>
        <w:jc w:val="both"/>
        <w:rPr>
          <w:rFonts w:ascii="Arial" w:hAnsi="Arial" w:cs="Arial"/>
          <w:sz w:val="24"/>
          <w:szCs w:val="24"/>
        </w:rPr>
      </w:pPr>
      <w:r>
        <w:rPr>
          <w:rFonts w:ascii="Arial" w:hAnsi="Arial" w:cs="Arial"/>
          <w:sz w:val="24"/>
          <w:szCs w:val="24"/>
        </w:rPr>
        <w:t>Information and statistics on personalised outcomes through quarterly data reporting</w:t>
      </w:r>
    </w:p>
    <w:p w14:paraId="17B8EC4B" w14:textId="4FBFAC53" w:rsidR="007E0422" w:rsidRDefault="00BF3610" w:rsidP="00380399">
      <w:pPr>
        <w:pStyle w:val="NoSpacing"/>
        <w:numPr>
          <w:ilvl w:val="0"/>
          <w:numId w:val="14"/>
        </w:numPr>
        <w:jc w:val="both"/>
        <w:rPr>
          <w:rFonts w:ascii="Arial" w:hAnsi="Arial" w:cs="Arial"/>
          <w:sz w:val="24"/>
          <w:szCs w:val="24"/>
        </w:rPr>
      </w:pPr>
      <w:r>
        <w:rPr>
          <w:rFonts w:ascii="Arial" w:hAnsi="Arial" w:cs="Arial"/>
          <w:sz w:val="24"/>
          <w:szCs w:val="24"/>
        </w:rPr>
        <w:t>Adults’</w:t>
      </w:r>
      <w:r w:rsidR="007E0422">
        <w:rPr>
          <w:rFonts w:ascii="Arial" w:hAnsi="Arial" w:cs="Arial"/>
          <w:sz w:val="24"/>
          <w:szCs w:val="24"/>
        </w:rPr>
        <w:t xml:space="preserve"> voices and how they are heard as part of all audit work</w:t>
      </w:r>
    </w:p>
    <w:p w14:paraId="2C4DCA65" w14:textId="77777777" w:rsidR="007E0422" w:rsidRDefault="007E0422" w:rsidP="00380399">
      <w:pPr>
        <w:pStyle w:val="NoSpacing"/>
        <w:numPr>
          <w:ilvl w:val="0"/>
          <w:numId w:val="14"/>
        </w:numPr>
        <w:jc w:val="both"/>
        <w:rPr>
          <w:rFonts w:ascii="Arial" w:hAnsi="Arial" w:cs="Arial"/>
          <w:sz w:val="24"/>
          <w:szCs w:val="24"/>
        </w:rPr>
      </w:pPr>
      <w:r>
        <w:rPr>
          <w:rFonts w:ascii="Arial" w:hAnsi="Arial" w:cs="Arial"/>
          <w:sz w:val="24"/>
          <w:szCs w:val="24"/>
        </w:rPr>
        <w:t>Proxy measures on adult voice (e.g. complaints) as part of thematic work</w:t>
      </w:r>
    </w:p>
    <w:p w14:paraId="3F5A53AB" w14:textId="77777777" w:rsidR="00723C6B" w:rsidRDefault="00723C6B" w:rsidP="00602A26">
      <w:pPr>
        <w:pStyle w:val="NoSpacing"/>
        <w:rPr>
          <w:rFonts w:ascii="Arial" w:hAnsi="Arial" w:cs="Arial"/>
          <w:sz w:val="24"/>
          <w:szCs w:val="24"/>
        </w:rPr>
      </w:pPr>
    </w:p>
    <w:p w14:paraId="05293383" w14:textId="77777777" w:rsidR="007E0422" w:rsidRPr="007E0422" w:rsidRDefault="007E0422" w:rsidP="00602A26">
      <w:pPr>
        <w:pStyle w:val="NoSpacing"/>
        <w:rPr>
          <w:rFonts w:ascii="Arial" w:hAnsi="Arial" w:cs="Arial"/>
          <w:sz w:val="24"/>
          <w:szCs w:val="24"/>
        </w:rPr>
        <w:sectPr w:rsidR="007E0422" w:rsidRPr="007E0422" w:rsidSect="00175F91">
          <w:pgSz w:w="11906" w:h="16838"/>
          <w:pgMar w:top="1440" w:right="1440" w:bottom="1440" w:left="1440" w:header="708" w:footer="708" w:gutter="0"/>
          <w:cols w:space="708"/>
          <w:titlePg/>
          <w:docGrid w:linePitch="360"/>
        </w:sectPr>
      </w:pPr>
    </w:p>
    <w:p w14:paraId="18A9E6DC" w14:textId="77777777" w:rsidR="00C85976" w:rsidRDefault="00723C6B" w:rsidP="00723C6B">
      <w:pPr>
        <w:pStyle w:val="Heading1"/>
        <w:spacing w:before="0" w:line="240" w:lineRule="auto"/>
        <w:rPr>
          <w:b/>
          <w:color w:val="00A7E2"/>
        </w:rPr>
      </w:pPr>
      <w:bookmarkStart w:id="6" w:name="_Toc221630479"/>
      <w:r w:rsidRPr="00723C6B">
        <w:rPr>
          <w:b/>
          <w:color w:val="00A7E2"/>
        </w:rPr>
        <w:t>Our Quality Assurance and Performance Reporting Activity</w:t>
      </w:r>
      <w:bookmarkEnd w:id="6"/>
    </w:p>
    <w:p w14:paraId="490A3739" w14:textId="77777777" w:rsidR="00EE0CA8" w:rsidRPr="00EE0CA8" w:rsidRDefault="00EE0CA8" w:rsidP="00EE0CA8">
      <w:pPr>
        <w:pStyle w:val="NoSpacing"/>
        <w:rPr>
          <w:rFonts w:ascii="Arial" w:hAnsi="Arial" w:cs="Arial"/>
          <w:sz w:val="24"/>
          <w:szCs w:val="24"/>
        </w:rPr>
      </w:pPr>
    </w:p>
    <w:p w14:paraId="27F5737B" w14:textId="77777777" w:rsidR="00B22CBD" w:rsidRPr="001409D8" w:rsidRDefault="00B22CBD" w:rsidP="00380399">
      <w:pPr>
        <w:pStyle w:val="NoSpacing"/>
        <w:tabs>
          <w:tab w:val="left" w:pos="3075"/>
        </w:tabs>
        <w:jc w:val="both"/>
        <w:rPr>
          <w:rFonts w:ascii="Arial" w:hAnsi="Arial" w:cs="Arial"/>
          <w:sz w:val="24"/>
          <w:szCs w:val="24"/>
        </w:rPr>
      </w:pPr>
      <w:r w:rsidRPr="001409D8">
        <w:rPr>
          <w:rFonts w:ascii="Arial" w:hAnsi="Arial" w:cs="Arial"/>
          <w:sz w:val="24"/>
          <w:szCs w:val="24"/>
        </w:rPr>
        <w:t>The subject and method of our activity will vary depending upon the intended outcome.  Our approach will be flexible and adaptive to suit our needs.  The table on the next page outlines the breadth of different QA activity that will take place across the RBS</w:t>
      </w:r>
      <w:r>
        <w:rPr>
          <w:rFonts w:ascii="Arial" w:hAnsi="Arial" w:cs="Arial"/>
          <w:sz w:val="24"/>
          <w:szCs w:val="24"/>
        </w:rPr>
        <w:t>AB, and Appendix C sets out a process flowchart for our routine QA activity</w:t>
      </w:r>
      <w:r w:rsidRPr="001409D8">
        <w:rPr>
          <w:rFonts w:ascii="Arial" w:hAnsi="Arial" w:cs="Arial"/>
          <w:sz w:val="24"/>
          <w:szCs w:val="24"/>
        </w:rPr>
        <w:t>.</w:t>
      </w:r>
    </w:p>
    <w:p w14:paraId="0E5BED22" w14:textId="77777777" w:rsidR="00B22CBD" w:rsidRPr="001409D8" w:rsidRDefault="00C54837" w:rsidP="00380399">
      <w:pPr>
        <w:pStyle w:val="NoSpacing"/>
        <w:tabs>
          <w:tab w:val="left" w:pos="3075"/>
        </w:tabs>
        <w:jc w:val="both"/>
        <w:rPr>
          <w:rFonts w:ascii="Arial" w:hAnsi="Arial" w:cs="Arial"/>
          <w:sz w:val="24"/>
          <w:szCs w:val="24"/>
        </w:rPr>
      </w:pPr>
      <w:r>
        <w:rPr>
          <w:noProof/>
          <w:lang w:eastAsia="en-GB"/>
        </w:rPr>
        <w:drawing>
          <wp:anchor distT="0" distB="0" distL="114300" distR="114300" simplePos="0" relativeHeight="251658240" behindDoc="0" locked="0" layoutInCell="1" allowOverlap="1" wp14:anchorId="58CDBD47" wp14:editId="67E3280E">
            <wp:simplePos x="0" y="0"/>
            <wp:positionH relativeFrom="column">
              <wp:posOffset>3467100</wp:posOffset>
            </wp:positionH>
            <wp:positionV relativeFrom="paragraph">
              <wp:posOffset>78105</wp:posOffset>
            </wp:positionV>
            <wp:extent cx="2694305" cy="267589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694305" cy="2675890"/>
                    </a:xfrm>
                    <a:prstGeom prst="rect">
                      <a:avLst/>
                    </a:prstGeom>
                  </pic:spPr>
                </pic:pic>
              </a:graphicData>
            </a:graphic>
          </wp:anchor>
        </w:drawing>
      </w:r>
    </w:p>
    <w:p w14:paraId="77A4F4B6" w14:textId="77777777" w:rsidR="00B22CBD" w:rsidRPr="001409D8" w:rsidRDefault="00B22CBD" w:rsidP="00380399">
      <w:pPr>
        <w:pStyle w:val="NoSpacing"/>
        <w:tabs>
          <w:tab w:val="left" w:pos="3075"/>
        </w:tabs>
        <w:jc w:val="both"/>
        <w:rPr>
          <w:rFonts w:ascii="Arial" w:hAnsi="Arial" w:cs="Arial"/>
          <w:sz w:val="24"/>
          <w:szCs w:val="24"/>
        </w:rPr>
      </w:pPr>
      <w:r w:rsidRPr="001409D8">
        <w:rPr>
          <w:rFonts w:ascii="Arial" w:hAnsi="Arial" w:cs="Arial"/>
          <w:sz w:val="24"/>
          <w:szCs w:val="24"/>
        </w:rPr>
        <w:t>We will ensure activity takes note of a range of different evidence sources to arrive at a rounded view of quality and performance.  Abo</w:t>
      </w:r>
      <w:r>
        <w:rPr>
          <w:rFonts w:ascii="Arial" w:hAnsi="Arial" w:cs="Arial"/>
          <w:sz w:val="24"/>
          <w:szCs w:val="24"/>
        </w:rPr>
        <w:t>ve all, we will ensure that adults’</w:t>
      </w:r>
      <w:r w:rsidRPr="001409D8">
        <w:rPr>
          <w:rFonts w:ascii="Arial" w:hAnsi="Arial" w:cs="Arial"/>
          <w:sz w:val="24"/>
          <w:szCs w:val="24"/>
        </w:rPr>
        <w:t xml:space="preserve"> </w:t>
      </w:r>
      <w:r w:rsidRPr="00521AEC">
        <w:rPr>
          <w:rFonts w:ascii="Arial" w:hAnsi="Arial" w:cs="Arial"/>
          <w:sz w:val="24"/>
          <w:szCs w:val="24"/>
        </w:rPr>
        <w:t xml:space="preserve">voices </w:t>
      </w:r>
      <w:r>
        <w:rPr>
          <w:rFonts w:ascii="Arial" w:hAnsi="Arial" w:cs="Arial"/>
          <w:sz w:val="24"/>
          <w:szCs w:val="24"/>
        </w:rPr>
        <w:t>are</w:t>
      </w:r>
      <w:r w:rsidRPr="001409D8">
        <w:rPr>
          <w:rFonts w:ascii="Arial" w:hAnsi="Arial" w:cs="Arial"/>
          <w:sz w:val="24"/>
          <w:szCs w:val="24"/>
        </w:rPr>
        <w:t xml:space="preserve"> prominent and observed as part of any work undertaken.  </w:t>
      </w:r>
    </w:p>
    <w:p w14:paraId="0E4CCF46" w14:textId="77777777" w:rsidR="00EE0CA8" w:rsidRDefault="00EE0CA8" w:rsidP="00380399">
      <w:pPr>
        <w:pStyle w:val="NoSpacing"/>
        <w:jc w:val="both"/>
        <w:rPr>
          <w:rFonts w:ascii="Arial" w:hAnsi="Arial" w:cs="Arial"/>
          <w:sz w:val="24"/>
          <w:szCs w:val="24"/>
        </w:rPr>
      </w:pPr>
    </w:p>
    <w:p w14:paraId="106F85D8" w14:textId="4A52ECFF" w:rsidR="00C54837" w:rsidRDefault="00521AEC" w:rsidP="3350E417">
      <w:pPr>
        <w:pStyle w:val="NoSpacing"/>
        <w:jc w:val="both"/>
        <w:rPr>
          <w:rFonts w:ascii="Arial" w:hAnsi="Arial" w:cs="Arial"/>
          <w:sz w:val="24"/>
          <w:szCs w:val="24"/>
        </w:rPr>
      </w:pPr>
      <w:r>
        <w:rPr>
          <w:rFonts w:ascii="Arial" w:hAnsi="Arial" w:cs="Arial"/>
          <w:sz w:val="24"/>
          <w:szCs w:val="24"/>
        </w:rPr>
        <w:t xml:space="preserve">We will take account of </w:t>
      </w:r>
      <w:r w:rsidR="0099559E">
        <w:rPr>
          <w:rFonts w:ascii="Arial" w:hAnsi="Arial" w:cs="Arial"/>
          <w:sz w:val="24"/>
          <w:szCs w:val="24"/>
        </w:rPr>
        <w:t xml:space="preserve">a range </w:t>
      </w:r>
      <w:r>
        <w:rPr>
          <w:rFonts w:ascii="Arial" w:hAnsi="Arial" w:cs="Arial"/>
          <w:sz w:val="24"/>
          <w:szCs w:val="24"/>
        </w:rPr>
        <w:t xml:space="preserve">of evidence </w:t>
      </w:r>
      <w:r w:rsidR="0099559E">
        <w:rPr>
          <w:rFonts w:ascii="Arial" w:hAnsi="Arial" w:cs="Arial"/>
          <w:sz w:val="24"/>
          <w:szCs w:val="24"/>
        </w:rPr>
        <w:t>(</w:t>
      </w:r>
      <w:r>
        <w:rPr>
          <w:rFonts w:ascii="Arial" w:hAnsi="Arial" w:cs="Arial"/>
          <w:sz w:val="24"/>
          <w:szCs w:val="24"/>
        </w:rPr>
        <w:t xml:space="preserve">dependent </w:t>
      </w:r>
      <w:r w:rsidR="0099559E">
        <w:rPr>
          <w:rFonts w:ascii="Arial" w:hAnsi="Arial" w:cs="Arial"/>
          <w:sz w:val="24"/>
          <w:szCs w:val="24"/>
        </w:rPr>
        <w:t xml:space="preserve">upon the </w:t>
      </w:r>
      <w:proofErr w:type="gramStart"/>
      <w:r w:rsidR="0099559E">
        <w:rPr>
          <w:rFonts w:ascii="Arial" w:hAnsi="Arial" w:cs="Arial"/>
          <w:sz w:val="24"/>
          <w:szCs w:val="24"/>
        </w:rPr>
        <w:t>particular audit</w:t>
      </w:r>
      <w:proofErr w:type="gramEnd"/>
      <w:r w:rsidR="0099559E">
        <w:rPr>
          <w:rFonts w:ascii="Arial" w:hAnsi="Arial" w:cs="Arial"/>
          <w:sz w:val="24"/>
          <w:szCs w:val="24"/>
        </w:rPr>
        <w:t xml:space="preserve"> query)</w:t>
      </w:r>
      <w:r>
        <w:rPr>
          <w:rFonts w:ascii="Arial" w:hAnsi="Arial" w:cs="Arial"/>
          <w:sz w:val="24"/>
          <w:szCs w:val="24"/>
        </w:rPr>
        <w:t xml:space="preserve"> as part of any QA activity.  This will ensure a balance between qualitative and quantitative data is included in any analysis.  </w:t>
      </w:r>
    </w:p>
    <w:p w14:paraId="216E706F" w14:textId="77777777" w:rsidR="00C54837" w:rsidRDefault="00C54837" w:rsidP="00B22CBD">
      <w:pPr>
        <w:pStyle w:val="NoSpacing"/>
        <w:rPr>
          <w:rFonts w:ascii="Arial" w:hAnsi="Arial" w:cs="Arial"/>
          <w:sz w:val="24"/>
          <w:szCs w:val="24"/>
        </w:rPr>
      </w:pPr>
    </w:p>
    <w:p w14:paraId="24DC184F" w14:textId="60D3F788" w:rsidR="005020F6" w:rsidRDefault="005020F6" w:rsidP="00380399">
      <w:pPr>
        <w:pStyle w:val="NoSpacing"/>
        <w:jc w:val="both"/>
        <w:rPr>
          <w:rFonts w:ascii="Arial" w:hAnsi="Arial" w:cs="Arial"/>
          <w:sz w:val="24"/>
          <w:szCs w:val="24"/>
        </w:rPr>
      </w:pPr>
      <w:r>
        <w:rPr>
          <w:rFonts w:ascii="Arial" w:hAnsi="Arial" w:cs="Arial"/>
          <w:sz w:val="24"/>
          <w:szCs w:val="24"/>
        </w:rPr>
        <w:t xml:space="preserve">Our </w:t>
      </w:r>
      <w:r w:rsidR="00D470E6">
        <w:rPr>
          <w:rFonts w:ascii="Arial" w:hAnsi="Arial" w:cs="Arial"/>
          <w:sz w:val="24"/>
          <w:szCs w:val="24"/>
        </w:rPr>
        <w:t xml:space="preserve">QA </w:t>
      </w:r>
      <w:r>
        <w:rPr>
          <w:rFonts w:ascii="Arial" w:hAnsi="Arial" w:cs="Arial"/>
          <w:sz w:val="24"/>
          <w:szCs w:val="24"/>
        </w:rPr>
        <w:t xml:space="preserve">activity </w:t>
      </w:r>
      <w:r w:rsidR="00E37213">
        <w:rPr>
          <w:rFonts w:ascii="Arial" w:hAnsi="Arial" w:cs="Arial"/>
          <w:sz w:val="24"/>
          <w:szCs w:val="24"/>
        </w:rPr>
        <w:t>include</w:t>
      </w:r>
      <w:r>
        <w:rPr>
          <w:rFonts w:ascii="Arial" w:hAnsi="Arial" w:cs="Arial"/>
          <w:sz w:val="24"/>
          <w:szCs w:val="24"/>
        </w:rPr>
        <w:t xml:space="preserve"> three main themes</w:t>
      </w:r>
      <w:r w:rsidR="00D470E6">
        <w:rPr>
          <w:rFonts w:ascii="Arial" w:hAnsi="Arial" w:cs="Arial"/>
          <w:sz w:val="24"/>
          <w:szCs w:val="24"/>
        </w:rPr>
        <w:t xml:space="preserve"> as described in the Strategic Priorities.</w:t>
      </w:r>
    </w:p>
    <w:p w14:paraId="2A9D5B34" w14:textId="77777777" w:rsidR="005020F6" w:rsidRDefault="005020F6" w:rsidP="00380399">
      <w:pPr>
        <w:pStyle w:val="NoSpacing"/>
        <w:jc w:val="both"/>
        <w:rPr>
          <w:rFonts w:ascii="Arial" w:hAnsi="Arial" w:cs="Arial"/>
          <w:sz w:val="24"/>
          <w:szCs w:val="24"/>
        </w:rPr>
      </w:pPr>
    </w:p>
    <w:p w14:paraId="71C09ED2" w14:textId="1BAB8DB2" w:rsidR="00AD797D" w:rsidRPr="005020F6" w:rsidRDefault="00D470E6" w:rsidP="00380399">
      <w:pPr>
        <w:pStyle w:val="NoSpacing"/>
        <w:numPr>
          <w:ilvl w:val="0"/>
          <w:numId w:val="3"/>
        </w:numPr>
        <w:jc w:val="both"/>
        <w:rPr>
          <w:rFonts w:ascii="Arial" w:hAnsi="Arial" w:cs="Arial"/>
          <w:color w:val="00A7E2"/>
          <w:sz w:val="24"/>
        </w:rPr>
      </w:pPr>
      <w:r>
        <w:rPr>
          <w:rFonts w:ascii="Arial" w:hAnsi="Arial" w:cs="Arial"/>
          <w:color w:val="00A7E2"/>
          <w:sz w:val="24"/>
        </w:rPr>
        <w:t xml:space="preserve">Confident </w:t>
      </w:r>
      <w:r w:rsidR="005020F6" w:rsidRPr="005020F6">
        <w:rPr>
          <w:rFonts w:ascii="Arial" w:hAnsi="Arial" w:cs="Arial"/>
          <w:color w:val="00A7E2"/>
          <w:sz w:val="24"/>
        </w:rPr>
        <w:t>Practice</w:t>
      </w:r>
      <w:r w:rsidR="005020F6">
        <w:rPr>
          <w:rFonts w:ascii="Arial" w:hAnsi="Arial" w:cs="Arial"/>
          <w:color w:val="00A7E2"/>
          <w:sz w:val="24"/>
        </w:rPr>
        <w:t xml:space="preserve"> </w:t>
      </w:r>
      <w:r w:rsidR="005020F6">
        <w:rPr>
          <w:rFonts w:ascii="Arial" w:hAnsi="Arial" w:cs="Arial"/>
          <w:sz w:val="24"/>
        </w:rPr>
        <w:t>–</w:t>
      </w:r>
      <w:r w:rsidR="005020F6" w:rsidRPr="005020F6">
        <w:rPr>
          <w:rFonts w:ascii="Arial" w:hAnsi="Arial" w:cs="Arial"/>
          <w:sz w:val="24"/>
        </w:rPr>
        <w:t xml:space="preserve"> </w:t>
      </w:r>
      <w:r w:rsidR="005020F6">
        <w:rPr>
          <w:rFonts w:ascii="Arial" w:hAnsi="Arial" w:cs="Arial"/>
          <w:sz w:val="24"/>
        </w:rPr>
        <w:t>we will explore and understand specific risk issues affecting vulnerable adults or those at risk of harm</w:t>
      </w:r>
      <w:r w:rsidR="00596254">
        <w:rPr>
          <w:rFonts w:ascii="Arial" w:hAnsi="Arial" w:cs="Arial"/>
          <w:sz w:val="24"/>
        </w:rPr>
        <w:t xml:space="preserve"> and how good practice mitigates risk</w:t>
      </w:r>
      <w:r w:rsidR="005020F6">
        <w:rPr>
          <w:rFonts w:ascii="Arial" w:hAnsi="Arial" w:cs="Arial"/>
          <w:sz w:val="24"/>
        </w:rPr>
        <w:t xml:space="preserve"> </w:t>
      </w:r>
    </w:p>
    <w:p w14:paraId="0599E2B1" w14:textId="00DB594D" w:rsidR="005020F6" w:rsidRPr="005020F6" w:rsidRDefault="00D470E6" w:rsidP="00380399">
      <w:pPr>
        <w:pStyle w:val="NoSpacing"/>
        <w:numPr>
          <w:ilvl w:val="0"/>
          <w:numId w:val="3"/>
        </w:numPr>
        <w:jc w:val="both"/>
        <w:rPr>
          <w:rFonts w:ascii="Arial" w:hAnsi="Arial" w:cs="Arial"/>
          <w:color w:val="00A7E2"/>
          <w:sz w:val="24"/>
        </w:rPr>
      </w:pPr>
      <w:r>
        <w:rPr>
          <w:rFonts w:ascii="Arial" w:hAnsi="Arial" w:cs="Arial"/>
          <w:color w:val="00A7E2"/>
          <w:sz w:val="24"/>
        </w:rPr>
        <w:t>Prevention</w:t>
      </w:r>
      <w:r w:rsidR="005020F6" w:rsidRPr="005020F6">
        <w:rPr>
          <w:rFonts w:ascii="Arial" w:hAnsi="Arial" w:cs="Arial"/>
          <w:sz w:val="24"/>
        </w:rPr>
        <w:t xml:space="preserve">– we will explore </w:t>
      </w:r>
      <w:r>
        <w:rPr>
          <w:rFonts w:ascii="Arial" w:hAnsi="Arial" w:cs="Arial"/>
          <w:sz w:val="24"/>
        </w:rPr>
        <w:t>how to reduce the impact of harm via early help or preventative information sharing</w:t>
      </w:r>
      <w:r w:rsidR="005020F6">
        <w:rPr>
          <w:rFonts w:ascii="Arial" w:hAnsi="Arial" w:cs="Arial"/>
          <w:sz w:val="24"/>
        </w:rPr>
        <w:t xml:space="preserve"> </w:t>
      </w:r>
    </w:p>
    <w:p w14:paraId="7B9A5246" w14:textId="25B0E0C8" w:rsidR="005020F6" w:rsidRDefault="00596254" w:rsidP="00380399">
      <w:pPr>
        <w:pStyle w:val="NoSpacing"/>
        <w:numPr>
          <w:ilvl w:val="0"/>
          <w:numId w:val="3"/>
        </w:numPr>
        <w:jc w:val="both"/>
        <w:rPr>
          <w:rFonts w:ascii="Arial" w:hAnsi="Arial" w:cs="Arial"/>
          <w:sz w:val="24"/>
        </w:rPr>
      </w:pPr>
      <w:r>
        <w:rPr>
          <w:rFonts w:ascii="Arial" w:hAnsi="Arial" w:cs="Arial"/>
          <w:color w:val="00A7E2"/>
          <w:sz w:val="24"/>
        </w:rPr>
        <w:t>Engagement</w:t>
      </w:r>
      <w:r w:rsidR="005020F6" w:rsidRPr="005020F6">
        <w:rPr>
          <w:rFonts w:ascii="Arial" w:hAnsi="Arial" w:cs="Arial"/>
          <w:sz w:val="24"/>
        </w:rPr>
        <w:t>–</w:t>
      </w:r>
      <w:r w:rsidR="005020F6">
        <w:rPr>
          <w:rFonts w:ascii="Arial" w:hAnsi="Arial" w:cs="Arial"/>
          <w:sz w:val="24"/>
        </w:rPr>
        <w:t xml:space="preserve"> </w:t>
      </w:r>
      <w:r w:rsidR="00D07DAC">
        <w:rPr>
          <w:rFonts w:ascii="Arial" w:hAnsi="Arial" w:cs="Arial"/>
          <w:sz w:val="24"/>
        </w:rPr>
        <w:t xml:space="preserve">we </w:t>
      </w:r>
      <w:r>
        <w:rPr>
          <w:rFonts w:ascii="Arial" w:hAnsi="Arial" w:cs="Arial"/>
          <w:sz w:val="24"/>
        </w:rPr>
        <w:t>hear the</w:t>
      </w:r>
      <w:r w:rsidR="00D07DAC">
        <w:rPr>
          <w:rFonts w:ascii="Arial" w:hAnsi="Arial" w:cs="Arial"/>
          <w:sz w:val="24"/>
        </w:rPr>
        <w:t xml:space="preserve"> thematic and current issues that can have an impact on adults’ daily lives.</w:t>
      </w:r>
      <w:r w:rsidR="00C54837">
        <w:rPr>
          <w:rFonts w:ascii="Arial" w:hAnsi="Arial" w:cs="Arial"/>
          <w:sz w:val="24"/>
        </w:rPr>
        <w:t xml:space="preserve">  This will include themes arising from SARs and regulatory inspections.</w:t>
      </w:r>
    </w:p>
    <w:p w14:paraId="6A534D8D" w14:textId="77777777" w:rsidR="00CA0283" w:rsidRDefault="00CA0283" w:rsidP="00CA0283">
      <w:pPr>
        <w:pStyle w:val="NoSpacing"/>
        <w:rPr>
          <w:rFonts w:ascii="Arial" w:hAnsi="Arial" w:cs="Arial"/>
          <w:sz w:val="24"/>
        </w:rPr>
      </w:pPr>
    </w:p>
    <w:p w14:paraId="4F42B55E" w14:textId="384D84B5" w:rsidR="002C6227" w:rsidRPr="00711ED5" w:rsidRDefault="002C6227" w:rsidP="002C6227">
      <w:pPr>
        <w:pStyle w:val="Heading2"/>
        <w:rPr>
          <w:b/>
          <w:bCs/>
          <w:color w:val="00B0F0"/>
        </w:rPr>
      </w:pPr>
      <w:bookmarkStart w:id="7" w:name="_Toc221630480"/>
      <w:r w:rsidRPr="00711ED5">
        <w:rPr>
          <w:b/>
          <w:bCs/>
          <w:color w:val="00B0F0"/>
        </w:rPr>
        <w:t>Wider sharing of information</w:t>
      </w:r>
      <w:bookmarkEnd w:id="7"/>
    </w:p>
    <w:p w14:paraId="18D2F976" w14:textId="275C3BC5" w:rsidR="00CA0283" w:rsidRDefault="002C6227" w:rsidP="000D5BC9">
      <w:pPr>
        <w:rPr>
          <w:rFonts w:ascii="Arial" w:hAnsi="Arial" w:cs="Arial"/>
          <w:sz w:val="24"/>
        </w:rPr>
      </w:pPr>
      <w:r w:rsidRPr="00711ED5">
        <w:rPr>
          <w:rFonts w:ascii="Arial" w:hAnsi="Arial" w:cs="Arial"/>
          <w:sz w:val="24"/>
        </w:rPr>
        <w:t xml:space="preserve">It is important to RBSAB that </w:t>
      </w:r>
      <w:r w:rsidR="000D5BC9" w:rsidRPr="00711ED5">
        <w:rPr>
          <w:rFonts w:ascii="Arial" w:hAnsi="Arial" w:cs="Arial"/>
          <w:sz w:val="24"/>
        </w:rPr>
        <w:t>support transparency and accountability. Quality assurance reports produced for RBSAB will follow a clear and consistent structure. Reports will be designed to be accessible to all parts of the workforce and to the borough’s adults, enabling them to understand the purpose of the activity, the evidence gathered, examples of good practice, and any recommendations made. This structured approach ensures and supports continuous improvement across the partnership.</w:t>
      </w:r>
      <w:r w:rsidR="00711ED5" w:rsidRPr="00711ED5">
        <w:rPr>
          <w:rFonts w:ascii="Arial" w:hAnsi="Arial" w:cs="Arial"/>
          <w:sz w:val="24"/>
        </w:rPr>
        <w:t xml:space="preserve"> The learning </w:t>
      </w:r>
      <w:r w:rsidR="00711ED5">
        <w:rPr>
          <w:rFonts w:ascii="Arial" w:hAnsi="Arial" w:cs="Arial"/>
          <w:sz w:val="24"/>
        </w:rPr>
        <w:t>from QA</w:t>
      </w:r>
      <w:r w:rsidR="00711ED5" w:rsidRPr="00711ED5">
        <w:rPr>
          <w:rFonts w:ascii="Arial" w:hAnsi="Arial" w:cs="Arial"/>
          <w:sz w:val="24"/>
        </w:rPr>
        <w:t xml:space="preserve"> will be summarised in the RBSAB annual report.</w:t>
      </w:r>
    </w:p>
    <w:p w14:paraId="7D63C590" w14:textId="07A018D0" w:rsidR="00CF3F99" w:rsidRPr="00AA6C22" w:rsidRDefault="00CF3F99" w:rsidP="00AA6C22">
      <w:pPr>
        <w:pStyle w:val="Heading2"/>
        <w:rPr>
          <w:b/>
          <w:color w:val="00A7E2"/>
        </w:rPr>
      </w:pPr>
      <w:bookmarkStart w:id="8" w:name="_Toc221630481"/>
      <w:r w:rsidRPr="00CF3F99">
        <w:rPr>
          <w:b/>
          <w:color w:val="00A7E2"/>
        </w:rPr>
        <w:t>Confidentiality and Information Governance</w:t>
      </w:r>
      <w:bookmarkEnd w:id="8"/>
      <w:r w:rsidR="00340582">
        <w:rPr>
          <w:b/>
          <w:color w:val="00A7E2"/>
        </w:rPr>
        <w:t xml:space="preserve"> </w:t>
      </w:r>
    </w:p>
    <w:p w14:paraId="779F0E95" w14:textId="4FE83551" w:rsidR="00CA0283" w:rsidRPr="00AA6C22" w:rsidRDefault="00CF3F99" w:rsidP="00380399">
      <w:pPr>
        <w:pStyle w:val="NoSpacing"/>
        <w:jc w:val="both"/>
        <w:rPr>
          <w:rFonts w:ascii="Arial" w:hAnsi="Arial" w:cs="Arial"/>
          <w:szCs w:val="20"/>
        </w:rPr>
      </w:pPr>
      <w:r w:rsidRPr="00AA6C22">
        <w:rPr>
          <w:rFonts w:ascii="Arial" w:hAnsi="Arial" w:cs="Arial"/>
          <w:szCs w:val="20"/>
        </w:rPr>
        <w:t>All quality assurance and performance reporting activity across RBSAB will be undertaken in line with the Data Protection Act 2018</w:t>
      </w:r>
      <w:r w:rsidRPr="00AA6C22">
        <w:rPr>
          <w:rStyle w:val="FootnoteReference"/>
          <w:rFonts w:ascii="Arial" w:hAnsi="Arial" w:cs="Arial"/>
          <w:szCs w:val="20"/>
        </w:rPr>
        <w:footnoteReference w:id="3"/>
      </w:r>
      <w:r w:rsidRPr="00AA6C22">
        <w:rPr>
          <w:rFonts w:ascii="Arial" w:hAnsi="Arial" w:cs="Arial"/>
          <w:szCs w:val="20"/>
        </w:rPr>
        <w:t xml:space="preserve"> and any personal information will be securely stored and processed in line with each agency’s information governance policy (or equivalent).  </w:t>
      </w:r>
    </w:p>
    <w:p w14:paraId="2BFF7246" w14:textId="77777777" w:rsidR="00CA0283" w:rsidRDefault="00CA0283" w:rsidP="00CA0283">
      <w:pPr>
        <w:pStyle w:val="NoSpacing"/>
        <w:rPr>
          <w:rFonts w:ascii="Arial" w:hAnsi="Arial" w:cs="Arial"/>
          <w:sz w:val="24"/>
        </w:rPr>
        <w:sectPr w:rsidR="00CA0283" w:rsidSect="00175F91">
          <w:pgSz w:w="11906" w:h="16838"/>
          <w:pgMar w:top="1440" w:right="1440" w:bottom="1440" w:left="1440" w:header="708" w:footer="708" w:gutter="0"/>
          <w:cols w:space="708"/>
          <w:titlePg/>
          <w:docGrid w:linePitch="360"/>
        </w:sectPr>
      </w:pPr>
    </w:p>
    <w:tbl>
      <w:tblPr>
        <w:tblStyle w:val="TableGrid"/>
        <w:tblW w:w="0" w:type="auto"/>
        <w:tblLook w:val="04A0" w:firstRow="1" w:lastRow="0" w:firstColumn="1" w:lastColumn="0" w:noHBand="0" w:noVBand="1"/>
      </w:tblPr>
      <w:tblGrid>
        <w:gridCol w:w="4649"/>
        <w:gridCol w:w="4649"/>
        <w:gridCol w:w="4650"/>
      </w:tblGrid>
      <w:tr w:rsidR="00CA0283" w:rsidRPr="00CA0283" w14:paraId="7EA7E568" w14:textId="77777777" w:rsidTr="00CA0283">
        <w:tc>
          <w:tcPr>
            <w:tcW w:w="4649" w:type="dxa"/>
            <w:shd w:val="clear" w:color="auto" w:fill="0033CC"/>
          </w:tcPr>
          <w:p w14:paraId="01CFC2EC" w14:textId="77777777" w:rsidR="00CA0283" w:rsidRPr="00CA0283" w:rsidRDefault="00CA0283" w:rsidP="00CA0283">
            <w:pPr>
              <w:pStyle w:val="NoSpacing"/>
              <w:jc w:val="center"/>
              <w:rPr>
                <w:rFonts w:ascii="Arial" w:hAnsi="Arial" w:cs="Arial"/>
                <w:b/>
                <w:color w:val="FFFFFF" w:themeColor="background1"/>
                <w:sz w:val="24"/>
              </w:rPr>
            </w:pPr>
            <w:r w:rsidRPr="00CA0283">
              <w:rPr>
                <w:rFonts w:ascii="Arial" w:hAnsi="Arial" w:cs="Arial"/>
                <w:b/>
                <w:color w:val="FFFFFF" w:themeColor="background1"/>
                <w:sz w:val="24"/>
              </w:rPr>
              <w:t>What will we do?</w:t>
            </w:r>
          </w:p>
        </w:tc>
        <w:tc>
          <w:tcPr>
            <w:tcW w:w="4649" w:type="dxa"/>
            <w:shd w:val="clear" w:color="auto" w:fill="0033CC"/>
          </w:tcPr>
          <w:p w14:paraId="1A7582E5" w14:textId="77777777" w:rsidR="00CA0283" w:rsidRPr="00CA0283" w:rsidRDefault="00CA0283" w:rsidP="00CA0283">
            <w:pPr>
              <w:pStyle w:val="NoSpacing"/>
              <w:jc w:val="center"/>
              <w:rPr>
                <w:rFonts w:ascii="Arial" w:hAnsi="Arial" w:cs="Arial"/>
                <w:b/>
                <w:color w:val="FFFFFF" w:themeColor="background1"/>
                <w:sz w:val="24"/>
              </w:rPr>
            </w:pPr>
            <w:r w:rsidRPr="00CA0283">
              <w:rPr>
                <w:rFonts w:ascii="Arial" w:hAnsi="Arial" w:cs="Arial"/>
                <w:b/>
                <w:color w:val="FFFFFF" w:themeColor="background1"/>
                <w:sz w:val="24"/>
              </w:rPr>
              <w:t>What will we learn?</w:t>
            </w:r>
          </w:p>
        </w:tc>
        <w:tc>
          <w:tcPr>
            <w:tcW w:w="4650" w:type="dxa"/>
            <w:shd w:val="clear" w:color="auto" w:fill="0033CC"/>
          </w:tcPr>
          <w:p w14:paraId="292B56A6" w14:textId="77777777" w:rsidR="00CA0283" w:rsidRPr="00CA0283" w:rsidRDefault="00CA0283" w:rsidP="00CA0283">
            <w:pPr>
              <w:pStyle w:val="NoSpacing"/>
              <w:jc w:val="center"/>
              <w:rPr>
                <w:rFonts w:ascii="Arial" w:hAnsi="Arial" w:cs="Arial"/>
                <w:b/>
                <w:color w:val="FFFFFF" w:themeColor="background1"/>
                <w:sz w:val="24"/>
              </w:rPr>
            </w:pPr>
            <w:r w:rsidRPr="00CA0283">
              <w:rPr>
                <w:rFonts w:ascii="Arial" w:hAnsi="Arial" w:cs="Arial"/>
                <w:b/>
                <w:color w:val="FFFFFF" w:themeColor="background1"/>
                <w:sz w:val="24"/>
              </w:rPr>
              <w:t>When will we do it?</w:t>
            </w:r>
          </w:p>
        </w:tc>
      </w:tr>
      <w:tr w:rsidR="00CA0283" w:rsidRPr="00CA0283" w14:paraId="325A75CF" w14:textId="77777777" w:rsidTr="00CA0283">
        <w:tc>
          <w:tcPr>
            <w:tcW w:w="4649" w:type="dxa"/>
            <w:shd w:val="clear" w:color="auto" w:fill="00B0F0"/>
          </w:tcPr>
          <w:p w14:paraId="0A18D573" w14:textId="77777777" w:rsidR="00CA0283" w:rsidRPr="00CA0283" w:rsidRDefault="00CA0283" w:rsidP="00CA0283">
            <w:pPr>
              <w:pStyle w:val="NoSpacing"/>
              <w:rPr>
                <w:rFonts w:ascii="Arial" w:hAnsi="Arial" w:cs="Arial"/>
                <w:b/>
                <w:sz w:val="24"/>
              </w:rPr>
            </w:pPr>
            <w:r w:rsidRPr="00CA0283">
              <w:rPr>
                <w:rFonts w:ascii="Arial" w:hAnsi="Arial" w:cs="Arial"/>
                <w:b/>
                <w:sz w:val="24"/>
              </w:rPr>
              <w:t>Self-Assessment</w:t>
            </w:r>
          </w:p>
        </w:tc>
        <w:tc>
          <w:tcPr>
            <w:tcW w:w="4649" w:type="dxa"/>
            <w:shd w:val="clear" w:color="auto" w:fill="00B0F0"/>
          </w:tcPr>
          <w:p w14:paraId="75C14A42" w14:textId="77777777" w:rsidR="00CA0283" w:rsidRPr="00CA0283" w:rsidRDefault="00CA0283" w:rsidP="00CA0283">
            <w:pPr>
              <w:pStyle w:val="NoSpacing"/>
              <w:rPr>
                <w:rFonts w:ascii="Arial" w:hAnsi="Arial" w:cs="Arial"/>
                <w:b/>
                <w:sz w:val="24"/>
              </w:rPr>
            </w:pPr>
          </w:p>
        </w:tc>
        <w:tc>
          <w:tcPr>
            <w:tcW w:w="4650" w:type="dxa"/>
            <w:shd w:val="clear" w:color="auto" w:fill="00B0F0"/>
          </w:tcPr>
          <w:p w14:paraId="134AA9A2" w14:textId="77777777" w:rsidR="00CA0283" w:rsidRPr="00CA0283" w:rsidRDefault="00CA0283" w:rsidP="00CA0283">
            <w:pPr>
              <w:pStyle w:val="NoSpacing"/>
              <w:rPr>
                <w:rFonts w:ascii="Arial" w:hAnsi="Arial" w:cs="Arial"/>
                <w:b/>
                <w:sz w:val="24"/>
              </w:rPr>
            </w:pPr>
          </w:p>
        </w:tc>
      </w:tr>
      <w:tr w:rsidR="00CA0283" w14:paraId="517350F9" w14:textId="77777777" w:rsidTr="00CA0283">
        <w:tc>
          <w:tcPr>
            <w:tcW w:w="4649" w:type="dxa"/>
          </w:tcPr>
          <w:p w14:paraId="53664464" w14:textId="77777777" w:rsidR="00CA0283" w:rsidRDefault="00CA0283" w:rsidP="006E3F1B">
            <w:pPr>
              <w:pStyle w:val="NoSpacing"/>
              <w:rPr>
                <w:rFonts w:ascii="Arial" w:hAnsi="Arial" w:cs="Arial"/>
                <w:sz w:val="24"/>
              </w:rPr>
            </w:pPr>
            <w:r>
              <w:rPr>
                <w:rFonts w:ascii="Arial" w:hAnsi="Arial" w:cs="Arial"/>
                <w:sz w:val="24"/>
              </w:rPr>
              <w:t>Each agency will be asked to complete a self-assessment against key safeguarding practices based upon the principles of The Care Act.</w:t>
            </w:r>
          </w:p>
        </w:tc>
        <w:tc>
          <w:tcPr>
            <w:tcW w:w="4649" w:type="dxa"/>
          </w:tcPr>
          <w:p w14:paraId="155A8107" w14:textId="77777777" w:rsidR="00CA0283" w:rsidRDefault="00CA0283" w:rsidP="00CA0283">
            <w:pPr>
              <w:pStyle w:val="NoSpacing"/>
              <w:rPr>
                <w:rFonts w:ascii="Arial" w:hAnsi="Arial" w:cs="Arial"/>
                <w:sz w:val="24"/>
              </w:rPr>
            </w:pPr>
            <w:r>
              <w:rPr>
                <w:rFonts w:ascii="Arial" w:hAnsi="Arial" w:cs="Arial"/>
                <w:sz w:val="24"/>
              </w:rPr>
              <w:t>By looking strategically across all agencies, we will be able to develop a shared understanding of our collective strengths and areas for development.</w:t>
            </w:r>
          </w:p>
        </w:tc>
        <w:tc>
          <w:tcPr>
            <w:tcW w:w="4650" w:type="dxa"/>
          </w:tcPr>
          <w:p w14:paraId="6960369D" w14:textId="16BC56DB" w:rsidR="00046145" w:rsidRPr="00046145" w:rsidRDefault="00046145" w:rsidP="00E727FC">
            <w:pPr>
              <w:pStyle w:val="NoSpacing"/>
              <w:rPr>
                <w:rFonts w:ascii="Arial" w:hAnsi="Arial" w:cs="Arial"/>
                <w:sz w:val="24"/>
              </w:rPr>
            </w:pPr>
            <w:r w:rsidRPr="00046145">
              <w:rPr>
                <w:rFonts w:ascii="Arial" w:hAnsi="Arial" w:cs="Arial"/>
                <w:sz w:val="24"/>
              </w:rPr>
              <w:t>Annually</w:t>
            </w:r>
          </w:p>
          <w:p w14:paraId="635132C2" w14:textId="5E0B0F8B" w:rsidR="0053793F" w:rsidRDefault="0053793F" w:rsidP="00E727FC">
            <w:pPr>
              <w:pStyle w:val="NoSpacing"/>
              <w:rPr>
                <w:rFonts w:ascii="Arial" w:hAnsi="Arial" w:cs="Arial"/>
                <w:sz w:val="24"/>
              </w:rPr>
            </w:pPr>
            <w:r w:rsidRPr="00E37213">
              <w:rPr>
                <w:rFonts w:ascii="Arial" w:hAnsi="Arial" w:cs="Arial"/>
                <w:b/>
                <w:bCs/>
                <w:sz w:val="24"/>
              </w:rPr>
              <w:t>Tool 1</w:t>
            </w:r>
            <w:r>
              <w:rPr>
                <w:rFonts w:ascii="Arial" w:hAnsi="Arial" w:cs="Arial"/>
                <w:sz w:val="24"/>
              </w:rPr>
              <w:t xml:space="preserve"> will </w:t>
            </w:r>
            <w:r w:rsidR="00046145">
              <w:rPr>
                <w:rFonts w:ascii="Arial" w:hAnsi="Arial" w:cs="Arial"/>
                <w:sz w:val="24"/>
              </w:rPr>
              <w:t xml:space="preserve">be </w:t>
            </w:r>
            <w:r>
              <w:rPr>
                <w:rFonts w:ascii="Arial" w:hAnsi="Arial" w:cs="Arial"/>
                <w:sz w:val="24"/>
              </w:rPr>
              <w:t>the Greater Manchester Adult Self-assessment</w:t>
            </w:r>
            <w:r w:rsidR="00E37213">
              <w:rPr>
                <w:rFonts w:ascii="Arial" w:hAnsi="Arial" w:cs="Arial"/>
                <w:sz w:val="24"/>
              </w:rPr>
              <w:t>.</w:t>
            </w:r>
          </w:p>
          <w:p w14:paraId="4C14B512" w14:textId="110DE87C" w:rsidR="00E727FC" w:rsidRDefault="0053793F" w:rsidP="00E727FC">
            <w:pPr>
              <w:pStyle w:val="NoSpacing"/>
              <w:rPr>
                <w:rFonts w:ascii="Arial" w:hAnsi="Arial" w:cs="Arial"/>
                <w:sz w:val="24"/>
              </w:rPr>
            </w:pPr>
            <w:r w:rsidRPr="00E37213">
              <w:rPr>
                <w:rFonts w:ascii="Arial" w:hAnsi="Arial" w:cs="Arial"/>
                <w:b/>
                <w:bCs/>
                <w:sz w:val="24"/>
              </w:rPr>
              <w:t>Tool 2</w:t>
            </w:r>
            <w:r>
              <w:rPr>
                <w:rFonts w:ascii="Arial" w:hAnsi="Arial" w:cs="Arial"/>
                <w:sz w:val="24"/>
              </w:rPr>
              <w:t xml:space="preserve"> will </w:t>
            </w:r>
            <w:proofErr w:type="gramStart"/>
            <w:r>
              <w:rPr>
                <w:rFonts w:ascii="Arial" w:hAnsi="Arial" w:cs="Arial"/>
                <w:sz w:val="24"/>
              </w:rPr>
              <w:t>be a reflection of</w:t>
            </w:r>
            <w:proofErr w:type="gramEnd"/>
            <w:r>
              <w:rPr>
                <w:rFonts w:ascii="Arial" w:hAnsi="Arial" w:cs="Arial"/>
                <w:sz w:val="24"/>
              </w:rPr>
              <w:t xml:space="preserve"> the RBSABs effectiveness to undertake duties</w:t>
            </w:r>
          </w:p>
        </w:tc>
      </w:tr>
      <w:tr w:rsidR="00CA0283" w:rsidRPr="00CA0283" w14:paraId="3660E39A" w14:textId="77777777" w:rsidTr="00CA0283">
        <w:tc>
          <w:tcPr>
            <w:tcW w:w="4649" w:type="dxa"/>
            <w:shd w:val="clear" w:color="auto" w:fill="00B0F0"/>
          </w:tcPr>
          <w:p w14:paraId="4FF64DB4" w14:textId="77777777" w:rsidR="00CA0283" w:rsidRPr="00CA0283" w:rsidRDefault="00CA0283" w:rsidP="00CA0283">
            <w:pPr>
              <w:pStyle w:val="NoSpacing"/>
              <w:rPr>
                <w:rFonts w:ascii="Arial" w:hAnsi="Arial" w:cs="Arial"/>
                <w:b/>
                <w:sz w:val="24"/>
              </w:rPr>
            </w:pPr>
            <w:r w:rsidRPr="00CA0283">
              <w:rPr>
                <w:rFonts w:ascii="Arial" w:hAnsi="Arial" w:cs="Arial"/>
                <w:b/>
                <w:sz w:val="24"/>
              </w:rPr>
              <w:t>Multi-Agency Case File Audits</w:t>
            </w:r>
          </w:p>
        </w:tc>
        <w:tc>
          <w:tcPr>
            <w:tcW w:w="4649" w:type="dxa"/>
            <w:shd w:val="clear" w:color="auto" w:fill="00B0F0"/>
          </w:tcPr>
          <w:p w14:paraId="370FC5C9" w14:textId="77777777" w:rsidR="00CA0283" w:rsidRPr="00CA0283" w:rsidRDefault="00CA0283" w:rsidP="00CA0283">
            <w:pPr>
              <w:pStyle w:val="NoSpacing"/>
              <w:rPr>
                <w:rFonts w:ascii="Arial" w:hAnsi="Arial" w:cs="Arial"/>
                <w:b/>
                <w:sz w:val="24"/>
              </w:rPr>
            </w:pPr>
          </w:p>
        </w:tc>
        <w:tc>
          <w:tcPr>
            <w:tcW w:w="4650" w:type="dxa"/>
            <w:shd w:val="clear" w:color="auto" w:fill="00B0F0"/>
          </w:tcPr>
          <w:p w14:paraId="7323903A" w14:textId="77777777" w:rsidR="00CA0283" w:rsidRPr="00CA0283" w:rsidRDefault="00CA0283" w:rsidP="00CA0283">
            <w:pPr>
              <w:pStyle w:val="NoSpacing"/>
              <w:rPr>
                <w:rFonts w:ascii="Arial" w:hAnsi="Arial" w:cs="Arial"/>
                <w:b/>
                <w:sz w:val="24"/>
              </w:rPr>
            </w:pPr>
          </w:p>
        </w:tc>
      </w:tr>
      <w:tr w:rsidR="00CA0283" w14:paraId="2B48ACEE" w14:textId="77777777" w:rsidTr="00CA0283">
        <w:tc>
          <w:tcPr>
            <w:tcW w:w="4649" w:type="dxa"/>
          </w:tcPr>
          <w:p w14:paraId="3E085F64" w14:textId="4F92B553" w:rsidR="00CA0283" w:rsidRDefault="00CA0283" w:rsidP="000157F7">
            <w:pPr>
              <w:pStyle w:val="NoSpacing"/>
              <w:rPr>
                <w:rFonts w:ascii="Arial" w:hAnsi="Arial" w:cs="Arial"/>
                <w:sz w:val="24"/>
              </w:rPr>
            </w:pPr>
            <w:r>
              <w:rPr>
                <w:rFonts w:ascii="Arial" w:hAnsi="Arial" w:cs="Arial"/>
                <w:sz w:val="24"/>
              </w:rPr>
              <w:t xml:space="preserve">All relevant agencies will be asked to participate </w:t>
            </w:r>
            <w:r w:rsidR="000157F7">
              <w:rPr>
                <w:rFonts w:ascii="Arial" w:hAnsi="Arial" w:cs="Arial"/>
                <w:sz w:val="24"/>
              </w:rPr>
              <w:t>in audit</w:t>
            </w:r>
            <w:r w:rsidR="00046145">
              <w:rPr>
                <w:rFonts w:ascii="Arial" w:hAnsi="Arial" w:cs="Arial"/>
                <w:sz w:val="24"/>
              </w:rPr>
              <w:t>s</w:t>
            </w:r>
            <w:r w:rsidR="000157F7">
              <w:rPr>
                <w:rFonts w:ascii="Arial" w:hAnsi="Arial" w:cs="Arial"/>
                <w:sz w:val="24"/>
              </w:rPr>
              <w:t xml:space="preserve">, </w:t>
            </w:r>
            <w:r>
              <w:rPr>
                <w:rFonts w:ascii="Arial" w:hAnsi="Arial" w:cs="Arial"/>
                <w:sz w:val="24"/>
              </w:rPr>
              <w:t>and a learning report and action plan will be prepared in response to the findings.</w:t>
            </w:r>
          </w:p>
        </w:tc>
        <w:tc>
          <w:tcPr>
            <w:tcW w:w="4649" w:type="dxa"/>
          </w:tcPr>
          <w:p w14:paraId="62404E00" w14:textId="77777777" w:rsidR="00CA0283" w:rsidRDefault="000157F7" w:rsidP="000157F7">
            <w:pPr>
              <w:pStyle w:val="NoSpacing"/>
              <w:rPr>
                <w:rFonts w:ascii="Arial" w:hAnsi="Arial" w:cs="Arial"/>
                <w:sz w:val="24"/>
              </w:rPr>
            </w:pPr>
            <w:r>
              <w:rPr>
                <w:rFonts w:ascii="Arial" w:hAnsi="Arial" w:cs="Arial"/>
                <w:sz w:val="24"/>
              </w:rPr>
              <w:t>Through audit and case deconstruction, w</w:t>
            </w:r>
            <w:r w:rsidR="00CA0283">
              <w:rPr>
                <w:rFonts w:ascii="Arial" w:hAnsi="Arial" w:cs="Arial"/>
                <w:sz w:val="24"/>
              </w:rPr>
              <w:t>e will arrive at a shared understanding of our collect</w:t>
            </w:r>
            <w:r>
              <w:rPr>
                <w:rFonts w:ascii="Arial" w:hAnsi="Arial" w:cs="Arial"/>
                <w:sz w:val="24"/>
              </w:rPr>
              <w:t xml:space="preserve">ive response, highlighting </w:t>
            </w:r>
            <w:r w:rsidR="00CA0283">
              <w:rPr>
                <w:rFonts w:ascii="Arial" w:hAnsi="Arial" w:cs="Arial"/>
                <w:sz w:val="24"/>
              </w:rPr>
              <w:t xml:space="preserve">best practice, and what needs to improve for adults and their </w:t>
            </w:r>
            <w:proofErr w:type="spellStart"/>
            <w:r w:rsidR="00CA0283">
              <w:rPr>
                <w:rFonts w:ascii="Arial" w:hAnsi="Arial" w:cs="Arial"/>
                <w:sz w:val="24"/>
              </w:rPr>
              <w:t>carers</w:t>
            </w:r>
            <w:proofErr w:type="spellEnd"/>
            <w:r w:rsidR="00CA0283">
              <w:rPr>
                <w:rFonts w:ascii="Arial" w:hAnsi="Arial" w:cs="Arial"/>
                <w:sz w:val="24"/>
              </w:rPr>
              <w:t xml:space="preserve"> in the borough.</w:t>
            </w:r>
          </w:p>
        </w:tc>
        <w:tc>
          <w:tcPr>
            <w:tcW w:w="4650" w:type="dxa"/>
          </w:tcPr>
          <w:p w14:paraId="57FD4B90" w14:textId="5E9D9CCE" w:rsidR="00CA0283" w:rsidRDefault="00CA0283" w:rsidP="00CA0283">
            <w:pPr>
              <w:pStyle w:val="NoSpacing"/>
              <w:rPr>
                <w:rFonts w:ascii="Arial" w:hAnsi="Arial" w:cs="Arial"/>
                <w:sz w:val="24"/>
              </w:rPr>
            </w:pPr>
            <w:r>
              <w:rPr>
                <w:rFonts w:ascii="Arial" w:hAnsi="Arial" w:cs="Arial"/>
                <w:sz w:val="24"/>
              </w:rPr>
              <w:t xml:space="preserve">A minimum of </w:t>
            </w:r>
            <w:r w:rsidR="0053793F">
              <w:rPr>
                <w:rFonts w:ascii="Arial" w:hAnsi="Arial" w:cs="Arial"/>
                <w:sz w:val="24"/>
              </w:rPr>
              <w:t>2</w:t>
            </w:r>
            <w:r>
              <w:rPr>
                <w:rFonts w:ascii="Arial" w:hAnsi="Arial" w:cs="Arial"/>
                <w:sz w:val="24"/>
              </w:rPr>
              <w:t xml:space="preserve"> multi-agency audits will take place each year</w:t>
            </w:r>
            <w:r w:rsidR="0053793F">
              <w:rPr>
                <w:rFonts w:ascii="Arial" w:hAnsi="Arial" w:cs="Arial"/>
                <w:sz w:val="24"/>
              </w:rPr>
              <w:t xml:space="preserve">. </w:t>
            </w:r>
          </w:p>
        </w:tc>
      </w:tr>
      <w:tr w:rsidR="00CA0283" w:rsidRPr="00CA0283" w14:paraId="00D1D66F" w14:textId="77777777" w:rsidTr="00CA0283">
        <w:tc>
          <w:tcPr>
            <w:tcW w:w="4649" w:type="dxa"/>
            <w:shd w:val="clear" w:color="auto" w:fill="00B0F0"/>
          </w:tcPr>
          <w:p w14:paraId="1E1EE33B" w14:textId="77777777" w:rsidR="00CA0283" w:rsidRPr="00CA0283" w:rsidRDefault="00CA0283" w:rsidP="00CA0283">
            <w:pPr>
              <w:pStyle w:val="NoSpacing"/>
              <w:rPr>
                <w:rFonts w:ascii="Arial" w:hAnsi="Arial" w:cs="Arial"/>
                <w:b/>
                <w:sz w:val="24"/>
              </w:rPr>
            </w:pPr>
            <w:r w:rsidRPr="00CA0283">
              <w:rPr>
                <w:rFonts w:ascii="Arial" w:hAnsi="Arial" w:cs="Arial"/>
                <w:b/>
                <w:sz w:val="24"/>
              </w:rPr>
              <w:t>Performance outcomes monitoring</w:t>
            </w:r>
          </w:p>
        </w:tc>
        <w:tc>
          <w:tcPr>
            <w:tcW w:w="4649" w:type="dxa"/>
            <w:shd w:val="clear" w:color="auto" w:fill="00B0F0"/>
          </w:tcPr>
          <w:p w14:paraId="22000DD3" w14:textId="77777777" w:rsidR="00CA0283" w:rsidRPr="00CA0283" w:rsidRDefault="00CA0283" w:rsidP="00CA0283">
            <w:pPr>
              <w:pStyle w:val="NoSpacing"/>
              <w:rPr>
                <w:rFonts w:ascii="Arial" w:hAnsi="Arial" w:cs="Arial"/>
                <w:b/>
                <w:sz w:val="24"/>
              </w:rPr>
            </w:pPr>
          </w:p>
        </w:tc>
        <w:tc>
          <w:tcPr>
            <w:tcW w:w="4650" w:type="dxa"/>
            <w:shd w:val="clear" w:color="auto" w:fill="00B0F0"/>
          </w:tcPr>
          <w:p w14:paraId="771F24C0" w14:textId="77777777" w:rsidR="00CA0283" w:rsidRPr="00CA0283" w:rsidRDefault="00CA0283" w:rsidP="00CA0283">
            <w:pPr>
              <w:pStyle w:val="NoSpacing"/>
              <w:rPr>
                <w:rFonts w:ascii="Arial" w:hAnsi="Arial" w:cs="Arial"/>
                <w:b/>
                <w:sz w:val="24"/>
              </w:rPr>
            </w:pPr>
          </w:p>
        </w:tc>
      </w:tr>
      <w:tr w:rsidR="00CA0283" w14:paraId="1D0A1CB6" w14:textId="77777777" w:rsidTr="00CA0283">
        <w:tc>
          <w:tcPr>
            <w:tcW w:w="4649" w:type="dxa"/>
          </w:tcPr>
          <w:p w14:paraId="0D1C1D65" w14:textId="77777777" w:rsidR="00CA0283" w:rsidRDefault="00CA0283" w:rsidP="00CA0283">
            <w:pPr>
              <w:pStyle w:val="NoSpacing"/>
              <w:rPr>
                <w:rFonts w:ascii="Arial" w:hAnsi="Arial" w:cs="Arial"/>
                <w:sz w:val="24"/>
              </w:rPr>
            </w:pPr>
            <w:r>
              <w:rPr>
                <w:rFonts w:ascii="Arial" w:hAnsi="Arial" w:cs="Arial"/>
                <w:sz w:val="24"/>
              </w:rPr>
              <w:t>Quarterly reporting on the Safeguarding Adults Board performance outcomes framework.</w:t>
            </w:r>
          </w:p>
        </w:tc>
        <w:tc>
          <w:tcPr>
            <w:tcW w:w="4649" w:type="dxa"/>
          </w:tcPr>
          <w:p w14:paraId="0AA06098" w14:textId="77777777" w:rsidR="00CA0283" w:rsidRDefault="00CA0283" w:rsidP="00CA0283">
            <w:pPr>
              <w:pStyle w:val="NoSpacing"/>
              <w:rPr>
                <w:rFonts w:ascii="Arial" w:hAnsi="Arial" w:cs="Arial"/>
                <w:sz w:val="24"/>
              </w:rPr>
            </w:pPr>
            <w:r>
              <w:rPr>
                <w:rFonts w:ascii="Arial" w:hAnsi="Arial" w:cs="Arial"/>
                <w:sz w:val="24"/>
              </w:rPr>
              <w:t>Key performance indicators across all agencies will provide professionals and leaders across the system with a single overview of how safeguarding activity is being delivered, and what if any pressure points exist.</w:t>
            </w:r>
          </w:p>
        </w:tc>
        <w:tc>
          <w:tcPr>
            <w:tcW w:w="4650" w:type="dxa"/>
          </w:tcPr>
          <w:p w14:paraId="45A66F56" w14:textId="77777777" w:rsidR="00CA0283" w:rsidRDefault="00CA0283" w:rsidP="00CA0283">
            <w:pPr>
              <w:pStyle w:val="NoSpacing"/>
              <w:rPr>
                <w:rFonts w:ascii="Arial" w:hAnsi="Arial" w:cs="Arial"/>
                <w:sz w:val="24"/>
              </w:rPr>
            </w:pPr>
            <w:r>
              <w:rPr>
                <w:rFonts w:ascii="Arial" w:hAnsi="Arial" w:cs="Arial"/>
                <w:sz w:val="24"/>
              </w:rPr>
              <w:t>Performance reporting will be provided on a quarterly basis in arrears.</w:t>
            </w:r>
          </w:p>
        </w:tc>
      </w:tr>
      <w:tr w:rsidR="00CA0283" w:rsidRPr="00CA0283" w14:paraId="025B7C6C" w14:textId="77777777" w:rsidTr="00CA0283">
        <w:tc>
          <w:tcPr>
            <w:tcW w:w="4649" w:type="dxa"/>
            <w:shd w:val="clear" w:color="auto" w:fill="00B0F0"/>
          </w:tcPr>
          <w:p w14:paraId="27FC2179" w14:textId="77777777" w:rsidR="00CA0283" w:rsidRPr="00CA0283" w:rsidRDefault="00CA0283" w:rsidP="00CA0283">
            <w:pPr>
              <w:pStyle w:val="NoSpacing"/>
              <w:rPr>
                <w:rFonts w:ascii="Arial" w:hAnsi="Arial" w:cs="Arial"/>
                <w:b/>
                <w:sz w:val="24"/>
              </w:rPr>
            </w:pPr>
            <w:r w:rsidRPr="00CA0283">
              <w:rPr>
                <w:rFonts w:ascii="Arial" w:hAnsi="Arial" w:cs="Arial"/>
                <w:b/>
                <w:sz w:val="24"/>
              </w:rPr>
              <w:t xml:space="preserve">Thematic </w:t>
            </w:r>
            <w:proofErr w:type="gramStart"/>
            <w:r w:rsidRPr="00CA0283">
              <w:rPr>
                <w:rFonts w:ascii="Arial" w:hAnsi="Arial" w:cs="Arial"/>
                <w:b/>
                <w:sz w:val="24"/>
              </w:rPr>
              <w:t>deep-dives</w:t>
            </w:r>
            <w:proofErr w:type="gramEnd"/>
          </w:p>
        </w:tc>
        <w:tc>
          <w:tcPr>
            <w:tcW w:w="4649" w:type="dxa"/>
            <w:shd w:val="clear" w:color="auto" w:fill="00B0F0"/>
          </w:tcPr>
          <w:p w14:paraId="0E9CF102" w14:textId="77777777" w:rsidR="00CA0283" w:rsidRPr="00CA0283" w:rsidRDefault="00CA0283" w:rsidP="00CA0283">
            <w:pPr>
              <w:pStyle w:val="NoSpacing"/>
              <w:rPr>
                <w:rFonts w:ascii="Arial" w:hAnsi="Arial" w:cs="Arial"/>
                <w:b/>
                <w:sz w:val="24"/>
              </w:rPr>
            </w:pPr>
          </w:p>
        </w:tc>
        <w:tc>
          <w:tcPr>
            <w:tcW w:w="4650" w:type="dxa"/>
            <w:shd w:val="clear" w:color="auto" w:fill="00B0F0"/>
          </w:tcPr>
          <w:p w14:paraId="35D6893B" w14:textId="77777777" w:rsidR="00CA0283" w:rsidRPr="00CA0283" w:rsidRDefault="00CA0283" w:rsidP="00CA0283">
            <w:pPr>
              <w:pStyle w:val="NoSpacing"/>
              <w:rPr>
                <w:rFonts w:ascii="Arial" w:hAnsi="Arial" w:cs="Arial"/>
                <w:b/>
                <w:sz w:val="24"/>
              </w:rPr>
            </w:pPr>
          </w:p>
        </w:tc>
      </w:tr>
      <w:tr w:rsidR="00CA0283" w14:paraId="784D206C" w14:textId="77777777" w:rsidTr="00CA0283">
        <w:tc>
          <w:tcPr>
            <w:tcW w:w="4649" w:type="dxa"/>
          </w:tcPr>
          <w:p w14:paraId="0AC0E280" w14:textId="77777777" w:rsidR="00CA0283" w:rsidRDefault="00CA0283" w:rsidP="00CA0283">
            <w:pPr>
              <w:pStyle w:val="NoSpacing"/>
              <w:rPr>
                <w:rFonts w:ascii="Arial" w:hAnsi="Arial" w:cs="Arial"/>
                <w:sz w:val="24"/>
              </w:rPr>
            </w:pPr>
            <w:r>
              <w:rPr>
                <w:rFonts w:ascii="Arial" w:hAnsi="Arial" w:cs="Arial"/>
                <w:sz w:val="24"/>
              </w:rPr>
              <w:t>We will utilise learning from SARs, QA reporting, and other regional and national developments to undertake our own thematic deep dives.  These will include a mix of audit, performance data, and stakeholder engagement.  These enquiries could be based on individual cases or strategic areas of practice.</w:t>
            </w:r>
          </w:p>
        </w:tc>
        <w:tc>
          <w:tcPr>
            <w:tcW w:w="4649" w:type="dxa"/>
          </w:tcPr>
          <w:p w14:paraId="24BE02E0" w14:textId="2B390A57" w:rsidR="00CA0283" w:rsidRDefault="00CA0283" w:rsidP="00CA0283">
            <w:pPr>
              <w:pStyle w:val="NoSpacing"/>
              <w:rPr>
                <w:rFonts w:ascii="Arial" w:hAnsi="Arial" w:cs="Arial"/>
                <w:sz w:val="24"/>
              </w:rPr>
            </w:pPr>
            <w:r>
              <w:rPr>
                <w:rFonts w:ascii="Arial" w:hAnsi="Arial" w:cs="Arial"/>
                <w:sz w:val="24"/>
              </w:rPr>
              <w:t xml:space="preserve">Learning will be gained in a similar way to case file audit </w:t>
            </w:r>
            <w:r w:rsidR="00BF3610">
              <w:rPr>
                <w:rFonts w:ascii="Arial" w:hAnsi="Arial" w:cs="Arial"/>
                <w:sz w:val="24"/>
              </w:rPr>
              <w:t>activity but</w:t>
            </w:r>
            <w:r>
              <w:rPr>
                <w:rFonts w:ascii="Arial" w:hAnsi="Arial" w:cs="Arial"/>
                <w:sz w:val="24"/>
              </w:rPr>
              <w:t xml:space="preserve"> will be more strategic in that it incorporates performance data and stakeholder feedback.</w:t>
            </w:r>
          </w:p>
        </w:tc>
        <w:tc>
          <w:tcPr>
            <w:tcW w:w="4650" w:type="dxa"/>
          </w:tcPr>
          <w:p w14:paraId="28810297" w14:textId="491DE93B" w:rsidR="00CA0283" w:rsidRDefault="00CA0283" w:rsidP="00CA0283">
            <w:pPr>
              <w:pStyle w:val="NoSpacing"/>
              <w:rPr>
                <w:rFonts w:ascii="Arial" w:hAnsi="Arial" w:cs="Arial"/>
                <w:sz w:val="24"/>
              </w:rPr>
            </w:pPr>
            <w:r>
              <w:rPr>
                <w:rFonts w:ascii="Arial" w:hAnsi="Arial" w:cs="Arial"/>
                <w:sz w:val="24"/>
              </w:rPr>
              <w:t xml:space="preserve">There won’t be a set frequency for completing deep-dive enquiries, and they will be agreed by the </w:t>
            </w:r>
            <w:r w:rsidR="00BF3610">
              <w:rPr>
                <w:rFonts w:ascii="Arial" w:hAnsi="Arial" w:cs="Arial"/>
                <w:sz w:val="24"/>
              </w:rPr>
              <w:t>Subgroup</w:t>
            </w:r>
            <w:r>
              <w:rPr>
                <w:rFonts w:ascii="Arial" w:hAnsi="Arial" w:cs="Arial"/>
                <w:sz w:val="24"/>
              </w:rPr>
              <w:t xml:space="preserve"> Chair when they are required to happen.</w:t>
            </w:r>
          </w:p>
        </w:tc>
      </w:tr>
    </w:tbl>
    <w:p w14:paraId="0FC1733F" w14:textId="6F02727C" w:rsidR="00B1242B" w:rsidRDefault="00B1242B" w:rsidP="00CA0283">
      <w:pPr>
        <w:pStyle w:val="NoSpacing"/>
        <w:rPr>
          <w:rFonts w:ascii="Arial" w:hAnsi="Arial" w:cs="Arial"/>
          <w:sz w:val="24"/>
        </w:rPr>
        <w:sectPr w:rsidR="00B1242B" w:rsidSect="00175F91">
          <w:footerReference w:type="first" r:id="rId16"/>
          <w:pgSz w:w="16838" w:h="11906" w:orient="landscape"/>
          <w:pgMar w:top="1440" w:right="1440" w:bottom="1440" w:left="1440" w:header="708" w:footer="708" w:gutter="0"/>
          <w:cols w:space="708"/>
          <w:titlePg/>
          <w:docGrid w:linePitch="360"/>
        </w:sectPr>
      </w:pPr>
    </w:p>
    <w:p w14:paraId="0B6F042B" w14:textId="4D9C8F36" w:rsidR="00CA0283" w:rsidRDefault="006125D8" w:rsidP="006125D8">
      <w:pPr>
        <w:pStyle w:val="Heading1"/>
        <w:spacing w:before="0" w:line="240" w:lineRule="auto"/>
        <w:rPr>
          <w:b/>
          <w:color w:val="00A7E2"/>
        </w:rPr>
      </w:pPr>
      <w:bookmarkStart w:id="9" w:name="_Toc221630482"/>
      <w:r w:rsidRPr="006125D8">
        <w:rPr>
          <w:b/>
          <w:color w:val="00A7E2"/>
        </w:rPr>
        <w:t>Our evidence base: building a shared understanding</w:t>
      </w:r>
      <w:bookmarkEnd w:id="9"/>
    </w:p>
    <w:p w14:paraId="3CFF95A7" w14:textId="77777777" w:rsidR="006125D8" w:rsidRPr="006125D8" w:rsidRDefault="006125D8" w:rsidP="00380399">
      <w:pPr>
        <w:pStyle w:val="NoSpacing"/>
        <w:tabs>
          <w:tab w:val="left" w:pos="3075"/>
        </w:tabs>
        <w:rPr>
          <w:rFonts w:ascii="Arial" w:hAnsi="Arial" w:cs="Arial"/>
          <w:sz w:val="24"/>
          <w:szCs w:val="24"/>
        </w:rPr>
      </w:pPr>
    </w:p>
    <w:p w14:paraId="341CEBB4" w14:textId="77777777" w:rsidR="006125D8" w:rsidRDefault="00181666" w:rsidP="00380399">
      <w:pPr>
        <w:pStyle w:val="NoSpacing"/>
        <w:tabs>
          <w:tab w:val="left" w:pos="3075"/>
        </w:tabs>
        <w:rPr>
          <w:rFonts w:ascii="Arial" w:hAnsi="Arial" w:cs="Arial"/>
          <w:sz w:val="24"/>
          <w:szCs w:val="24"/>
        </w:rPr>
      </w:pPr>
      <w:r>
        <w:rPr>
          <w:rFonts w:ascii="Arial" w:hAnsi="Arial" w:cs="Arial"/>
          <w:sz w:val="24"/>
          <w:szCs w:val="24"/>
        </w:rPr>
        <w:t>It is important to define what our evidence base will be as part of the Quality Assurance Framework.  We have acknowledged that safeguarding is complex, and we will therefore need to take account of different evidence types and sources.  We will collate learning from each of these sources to triangulate findings and arrive at a comprehensive shared understanding of the effectiveness of services.</w:t>
      </w:r>
    </w:p>
    <w:p w14:paraId="548B2F88" w14:textId="77777777" w:rsidR="00181666" w:rsidRDefault="00181666" w:rsidP="006125D8">
      <w:pPr>
        <w:pStyle w:val="NoSpacing"/>
        <w:tabs>
          <w:tab w:val="left" w:pos="3075"/>
        </w:tabs>
        <w:jc w:val="both"/>
        <w:rPr>
          <w:rFonts w:ascii="Arial" w:hAnsi="Arial" w:cs="Arial"/>
          <w:sz w:val="24"/>
          <w:szCs w:val="24"/>
        </w:rPr>
      </w:pPr>
    </w:p>
    <w:p w14:paraId="7AAB57C2" w14:textId="6A5B2C66" w:rsidR="00181666" w:rsidRPr="00181666" w:rsidRDefault="009D357B" w:rsidP="00181666">
      <w:pPr>
        <w:pStyle w:val="Heading2"/>
        <w:rPr>
          <w:b/>
          <w:color w:val="00A7E2"/>
        </w:rPr>
      </w:pPr>
      <w:bookmarkStart w:id="10" w:name="_Toc221630483"/>
      <w:r>
        <w:rPr>
          <w:b/>
          <w:color w:val="00A7E2"/>
        </w:rPr>
        <w:t>Evidence types</w:t>
      </w:r>
      <w:bookmarkEnd w:id="10"/>
    </w:p>
    <w:p w14:paraId="1A52A823" w14:textId="77777777" w:rsidR="00181666" w:rsidRDefault="00181666" w:rsidP="006125D8">
      <w:pPr>
        <w:pStyle w:val="NoSpacing"/>
        <w:tabs>
          <w:tab w:val="left" w:pos="3075"/>
        </w:tabs>
        <w:jc w:val="both"/>
        <w:rPr>
          <w:rFonts w:ascii="Arial" w:hAnsi="Arial" w:cs="Arial"/>
          <w:sz w:val="24"/>
          <w:szCs w:val="24"/>
        </w:rPr>
      </w:pPr>
    </w:p>
    <w:p w14:paraId="70090786" w14:textId="01F8DB84" w:rsidR="00181666" w:rsidRDefault="00181666" w:rsidP="006125D8">
      <w:pPr>
        <w:pStyle w:val="NoSpacing"/>
        <w:tabs>
          <w:tab w:val="left" w:pos="3075"/>
        </w:tabs>
        <w:jc w:val="both"/>
        <w:rPr>
          <w:rFonts w:ascii="Arial" w:hAnsi="Arial" w:cs="Arial"/>
          <w:sz w:val="24"/>
          <w:szCs w:val="24"/>
        </w:rPr>
      </w:pPr>
      <w:r>
        <w:rPr>
          <w:rFonts w:ascii="Arial" w:hAnsi="Arial" w:cs="Arial"/>
          <w:sz w:val="24"/>
          <w:szCs w:val="24"/>
        </w:rPr>
        <w:t xml:space="preserve">Within </w:t>
      </w:r>
      <w:r w:rsidR="004E6A94">
        <w:rPr>
          <w:rFonts w:ascii="Arial" w:hAnsi="Arial" w:cs="Arial"/>
          <w:sz w:val="24"/>
          <w:szCs w:val="24"/>
        </w:rPr>
        <w:t>this framework</w:t>
      </w:r>
      <w:r>
        <w:rPr>
          <w:rFonts w:ascii="Arial" w:hAnsi="Arial" w:cs="Arial"/>
          <w:sz w:val="24"/>
          <w:szCs w:val="24"/>
        </w:rPr>
        <w:t xml:space="preserve"> there are </w:t>
      </w:r>
      <w:r w:rsidR="0053793F">
        <w:rPr>
          <w:rFonts w:ascii="Arial" w:hAnsi="Arial" w:cs="Arial"/>
          <w:sz w:val="24"/>
          <w:szCs w:val="24"/>
        </w:rPr>
        <w:t>2</w:t>
      </w:r>
      <w:r>
        <w:rPr>
          <w:rFonts w:ascii="Arial" w:hAnsi="Arial" w:cs="Arial"/>
          <w:sz w:val="24"/>
          <w:szCs w:val="24"/>
        </w:rPr>
        <w:t xml:space="preserve"> types of evidence that should be considered</w:t>
      </w:r>
      <w:r w:rsidR="0053793F">
        <w:rPr>
          <w:rFonts w:ascii="Arial" w:hAnsi="Arial" w:cs="Arial"/>
          <w:sz w:val="24"/>
          <w:szCs w:val="24"/>
        </w:rPr>
        <w:t xml:space="preserve"> as equally important to understand outcomes</w:t>
      </w:r>
      <w:r>
        <w:rPr>
          <w:rFonts w:ascii="Arial" w:hAnsi="Arial" w:cs="Arial"/>
          <w:sz w:val="24"/>
          <w:szCs w:val="24"/>
        </w:rPr>
        <w:t>.</w:t>
      </w:r>
      <w:r w:rsidR="004E6A94">
        <w:rPr>
          <w:rFonts w:ascii="Arial" w:hAnsi="Arial" w:cs="Arial"/>
          <w:sz w:val="24"/>
          <w:szCs w:val="24"/>
        </w:rPr>
        <w:t xml:space="preserve">  Full understanding and analysis will come from looking at a mix of these sources rather than just at one in isolation.</w:t>
      </w:r>
    </w:p>
    <w:p w14:paraId="2572A474" w14:textId="77777777" w:rsidR="004E6A94" w:rsidRDefault="004E6A94" w:rsidP="006125D8">
      <w:pPr>
        <w:pStyle w:val="NoSpacing"/>
        <w:tabs>
          <w:tab w:val="left" w:pos="3075"/>
        </w:tabs>
        <w:jc w:val="both"/>
        <w:rPr>
          <w:rFonts w:ascii="Arial" w:hAnsi="Arial" w:cs="Arial"/>
          <w:sz w:val="24"/>
          <w:szCs w:val="24"/>
        </w:rPr>
      </w:pPr>
      <w:r>
        <w:rPr>
          <w:rFonts w:ascii="Arial" w:hAnsi="Arial" w:cs="Arial"/>
          <w:noProof/>
          <w:sz w:val="24"/>
          <w:szCs w:val="24"/>
          <w:lang w:eastAsia="en-GB"/>
        </w:rPr>
        <w:drawing>
          <wp:anchor distT="0" distB="0" distL="114300" distR="114300" simplePos="0" relativeHeight="251658241" behindDoc="0" locked="0" layoutInCell="1" allowOverlap="1" wp14:anchorId="10848412" wp14:editId="46CB57FE">
            <wp:simplePos x="0" y="0"/>
            <wp:positionH relativeFrom="column">
              <wp:posOffset>3217850</wp:posOffset>
            </wp:positionH>
            <wp:positionV relativeFrom="paragraph">
              <wp:posOffset>110896</wp:posOffset>
            </wp:positionV>
            <wp:extent cx="3030327" cy="2969972"/>
            <wp:effectExtent l="0" t="0" r="0" b="190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30327" cy="2969972"/>
                    </a:xfrm>
                    <a:prstGeom prst="rect">
                      <a:avLst/>
                    </a:prstGeom>
                    <a:noFill/>
                    <a:ln>
                      <a:noFill/>
                    </a:ln>
                  </pic:spPr>
                </pic:pic>
              </a:graphicData>
            </a:graphic>
          </wp:anchor>
        </w:drawing>
      </w:r>
    </w:p>
    <w:p w14:paraId="442033AB" w14:textId="77777777" w:rsidR="005B40BD" w:rsidRDefault="004E6A94" w:rsidP="006125D8">
      <w:pPr>
        <w:pStyle w:val="NoSpacing"/>
        <w:tabs>
          <w:tab w:val="left" w:pos="3075"/>
        </w:tabs>
        <w:jc w:val="both"/>
        <w:rPr>
          <w:rFonts w:ascii="Arial" w:hAnsi="Arial" w:cs="Arial"/>
          <w:sz w:val="24"/>
          <w:szCs w:val="24"/>
        </w:rPr>
      </w:pPr>
      <w:r w:rsidRPr="00CF5FD2">
        <w:rPr>
          <w:rFonts w:ascii="Arial" w:hAnsi="Arial" w:cs="Arial"/>
          <w:b/>
          <w:color w:val="00B0F0"/>
          <w:sz w:val="24"/>
          <w:szCs w:val="24"/>
        </w:rPr>
        <w:t>Quantitative information</w:t>
      </w:r>
      <w:r w:rsidRPr="00CF5FD2">
        <w:rPr>
          <w:rFonts w:ascii="Arial" w:hAnsi="Arial" w:cs="Arial"/>
          <w:color w:val="00B0F0"/>
          <w:sz w:val="24"/>
          <w:szCs w:val="24"/>
        </w:rPr>
        <w:t xml:space="preserve"> </w:t>
      </w:r>
      <w:r>
        <w:rPr>
          <w:rFonts w:ascii="Arial" w:hAnsi="Arial" w:cs="Arial"/>
          <w:sz w:val="24"/>
          <w:szCs w:val="24"/>
        </w:rPr>
        <w:t xml:space="preserve">will look at numerical data, the </w:t>
      </w:r>
      <w:r>
        <w:rPr>
          <w:rFonts w:ascii="Arial" w:hAnsi="Arial" w:cs="Arial"/>
          <w:i/>
          <w:sz w:val="24"/>
          <w:szCs w:val="24"/>
        </w:rPr>
        <w:t>how much</w:t>
      </w:r>
      <w:r>
        <w:rPr>
          <w:rFonts w:ascii="Arial" w:hAnsi="Arial" w:cs="Arial"/>
          <w:sz w:val="24"/>
          <w:szCs w:val="24"/>
        </w:rPr>
        <w:t xml:space="preserve"> or </w:t>
      </w:r>
      <w:r>
        <w:rPr>
          <w:rFonts w:ascii="Arial" w:hAnsi="Arial" w:cs="Arial"/>
          <w:i/>
          <w:sz w:val="24"/>
          <w:szCs w:val="24"/>
        </w:rPr>
        <w:t>how many</w:t>
      </w:r>
      <w:r>
        <w:rPr>
          <w:rFonts w:ascii="Arial" w:hAnsi="Arial" w:cs="Arial"/>
          <w:sz w:val="24"/>
          <w:szCs w:val="24"/>
        </w:rPr>
        <w:t xml:space="preserve"> </w:t>
      </w:r>
    </w:p>
    <w:p w14:paraId="3A1BCAE3" w14:textId="567791C6" w:rsidR="004E6A94" w:rsidRDefault="004E6A94" w:rsidP="006125D8">
      <w:pPr>
        <w:pStyle w:val="NoSpacing"/>
        <w:tabs>
          <w:tab w:val="left" w:pos="3075"/>
        </w:tabs>
        <w:jc w:val="both"/>
        <w:rPr>
          <w:rFonts w:ascii="Arial" w:hAnsi="Arial" w:cs="Arial"/>
          <w:sz w:val="24"/>
          <w:szCs w:val="24"/>
        </w:rPr>
      </w:pPr>
      <w:r>
        <w:rPr>
          <w:rFonts w:ascii="Arial" w:hAnsi="Arial" w:cs="Arial"/>
          <w:sz w:val="24"/>
          <w:szCs w:val="24"/>
        </w:rPr>
        <w:t>and examples include performance data, trends and statistics.</w:t>
      </w:r>
    </w:p>
    <w:p w14:paraId="57432AA6" w14:textId="77777777" w:rsidR="004E6A94" w:rsidRPr="004E6A94" w:rsidRDefault="004E6A94" w:rsidP="006125D8">
      <w:pPr>
        <w:pStyle w:val="NoSpacing"/>
        <w:tabs>
          <w:tab w:val="left" w:pos="3075"/>
        </w:tabs>
        <w:jc w:val="both"/>
        <w:rPr>
          <w:rFonts w:ascii="Arial" w:hAnsi="Arial" w:cs="Arial"/>
          <w:sz w:val="24"/>
          <w:szCs w:val="24"/>
        </w:rPr>
      </w:pPr>
    </w:p>
    <w:p w14:paraId="7DDFD13C" w14:textId="77777777" w:rsidR="005B40BD" w:rsidRDefault="004E6A94" w:rsidP="006125D8">
      <w:pPr>
        <w:pStyle w:val="NoSpacing"/>
        <w:tabs>
          <w:tab w:val="left" w:pos="3075"/>
        </w:tabs>
        <w:jc w:val="both"/>
        <w:rPr>
          <w:rFonts w:ascii="Arial" w:hAnsi="Arial" w:cs="Arial"/>
          <w:sz w:val="24"/>
          <w:szCs w:val="24"/>
        </w:rPr>
      </w:pPr>
      <w:r w:rsidRPr="00710569">
        <w:rPr>
          <w:rFonts w:ascii="Arial" w:hAnsi="Arial" w:cs="Arial"/>
          <w:b/>
          <w:color w:val="00B0F0"/>
          <w:sz w:val="24"/>
          <w:szCs w:val="24"/>
        </w:rPr>
        <w:t>Qualitative data</w:t>
      </w:r>
      <w:r>
        <w:rPr>
          <w:rFonts w:ascii="Arial" w:hAnsi="Arial" w:cs="Arial"/>
          <w:b/>
          <w:sz w:val="24"/>
          <w:szCs w:val="24"/>
        </w:rPr>
        <w:t xml:space="preserve"> </w:t>
      </w:r>
      <w:r>
        <w:rPr>
          <w:rFonts w:ascii="Arial" w:hAnsi="Arial" w:cs="Arial"/>
          <w:sz w:val="24"/>
          <w:szCs w:val="24"/>
        </w:rPr>
        <w:t xml:space="preserve">will look at the quality of daily activity, </w:t>
      </w:r>
      <w:proofErr w:type="gramStart"/>
      <w:r>
        <w:rPr>
          <w:rFonts w:ascii="Arial" w:hAnsi="Arial" w:cs="Arial"/>
          <w:sz w:val="24"/>
          <w:szCs w:val="24"/>
        </w:rPr>
        <w:t xml:space="preserve">the </w:t>
      </w:r>
      <w:r>
        <w:rPr>
          <w:rFonts w:ascii="Arial" w:hAnsi="Arial" w:cs="Arial"/>
          <w:i/>
          <w:sz w:val="24"/>
          <w:szCs w:val="24"/>
        </w:rPr>
        <w:t>what</w:t>
      </w:r>
      <w:proofErr w:type="gramEnd"/>
      <w:r>
        <w:rPr>
          <w:rFonts w:ascii="Arial" w:hAnsi="Arial" w:cs="Arial"/>
          <w:i/>
          <w:sz w:val="24"/>
          <w:szCs w:val="24"/>
        </w:rPr>
        <w:t xml:space="preserve"> did that look like</w:t>
      </w:r>
      <w:r>
        <w:rPr>
          <w:rFonts w:ascii="Arial" w:hAnsi="Arial" w:cs="Arial"/>
          <w:sz w:val="24"/>
          <w:szCs w:val="24"/>
        </w:rPr>
        <w:t xml:space="preserve">.  Examples include adults’ voices reporting, </w:t>
      </w:r>
      <w:r w:rsidR="0053793F">
        <w:rPr>
          <w:rFonts w:ascii="Arial" w:hAnsi="Arial" w:cs="Arial"/>
          <w:sz w:val="24"/>
          <w:szCs w:val="24"/>
        </w:rPr>
        <w:t xml:space="preserve">or </w:t>
      </w:r>
      <w:r>
        <w:rPr>
          <w:rFonts w:ascii="Arial" w:hAnsi="Arial" w:cs="Arial"/>
          <w:sz w:val="24"/>
          <w:szCs w:val="24"/>
        </w:rPr>
        <w:t xml:space="preserve">complaints </w:t>
      </w:r>
    </w:p>
    <w:p w14:paraId="46C80762" w14:textId="226AFFB0" w:rsidR="004E6A94" w:rsidRDefault="004E6A94" w:rsidP="006125D8">
      <w:pPr>
        <w:pStyle w:val="NoSpacing"/>
        <w:tabs>
          <w:tab w:val="left" w:pos="3075"/>
        </w:tabs>
        <w:jc w:val="both"/>
        <w:rPr>
          <w:rFonts w:ascii="Arial" w:hAnsi="Arial" w:cs="Arial"/>
          <w:sz w:val="24"/>
          <w:szCs w:val="24"/>
        </w:rPr>
      </w:pPr>
      <w:r>
        <w:rPr>
          <w:rFonts w:ascii="Arial" w:hAnsi="Arial" w:cs="Arial"/>
          <w:sz w:val="24"/>
          <w:szCs w:val="24"/>
        </w:rPr>
        <w:t>&amp; compliments.</w:t>
      </w:r>
    </w:p>
    <w:p w14:paraId="02D015B8" w14:textId="77777777" w:rsidR="004E6A94" w:rsidRDefault="004E6A94" w:rsidP="006125D8">
      <w:pPr>
        <w:pStyle w:val="NoSpacing"/>
        <w:tabs>
          <w:tab w:val="left" w:pos="3075"/>
        </w:tabs>
        <w:jc w:val="both"/>
        <w:rPr>
          <w:rFonts w:ascii="Arial" w:hAnsi="Arial" w:cs="Arial"/>
          <w:sz w:val="24"/>
          <w:szCs w:val="24"/>
        </w:rPr>
      </w:pPr>
    </w:p>
    <w:p w14:paraId="55A77214" w14:textId="73E1C36B" w:rsidR="00293097" w:rsidRDefault="004E6A94" w:rsidP="3350E417">
      <w:pPr>
        <w:pStyle w:val="NoSpacing"/>
        <w:tabs>
          <w:tab w:val="left" w:pos="3075"/>
        </w:tabs>
        <w:jc w:val="both"/>
        <w:rPr>
          <w:rFonts w:ascii="Arial" w:hAnsi="Arial" w:cs="Arial"/>
          <w:noProof/>
          <w:sz w:val="24"/>
          <w:szCs w:val="24"/>
          <w:lang w:eastAsia="en-GB"/>
        </w:rPr>
      </w:pPr>
      <w:r w:rsidRPr="00710569">
        <w:rPr>
          <w:rFonts w:ascii="Arial" w:hAnsi="Arial" w:cs="Arial"/>
          <w:b/>
          <w:color w:val="00B0F0"/>
          <w:sz w:val="24"/>
          <w:szCs w:val="24"/>
        </w:rPr>
        <w:t>Outcome</w:t>
      </w:r>
      <w:r>
        <w:rPr>
          <w:rFonts w:ascii="Arial" w:hAnsi="Arial" w:cs="Arial"/>
          <w:sz w:val="24"/>
          <w:szCs w:val="24"/>
        </w:rPr>
        <w:t xml:space="preserve"> reporting will look at the impact of a particular service or </w:t>
      </w:r>
      <w:r w:rsidR="0053793F">
        <w:rPr>
          <w:rFonts w:ascii="Arial" w:hAnsi="Arial" w:cs="Arial"/>
          <w:sz w:val="24"/>
          <w:szCs w:val="24"/>
        </w:rPr>
        <w:t>intervention and</w:t>
      </w:r>
      <w:r>
        <w:rPr>
          <w:rFonts w:ascii="Arial" w:hAnsi="Arial" w:cs="Arial"/>
          <w:sz w:val="24"/>
          <w:szCs w:val="24"/>
        </w:rPr>
        <w:t xml:space="preserve"> will answer the </w:t>
      </w:r>
      <w:r>
        <w:rPr>
          <w:rFonts w:ascii="Arial" w:hAnsi="Arial" w:cs="Arial"/>
          <w:i/>
          <w:sz w:val="24"/>
          <w:szCs w:val="24"/>
        </w:rPr>
        <w:t>so what</w:t>
      </w:r>
      <w:r>
        <w:rPr>
          <w:rFonts w:ascii="Arial" w:hAnsi="Arial" w:cs="Arial"/>
          <w:sz w:val="24"/>
          <w:szCs w:val="24"/>
        </w:rPr>
        <w:t xml:space="preserve"> question</w:t>
      </w:r>
      <w:r w:rsidR="0053793F">
        <w:rPr>
          <w:rFonts w:ascii="Arial" w:hAnsi="Arial" w:cs="Arial"/>
          <w:sz w:val="24"/>
          <w:szCs w:val="24"/>
        </w:rPr>
        <w:t xml:space="preserve"> by combining evidence of factual compliance information alongside the voice of supported adults, their </w:t>
      </w:r>
      <w:proofErr w:type="spellStart"/>
      <w:r w:rsidR="0053793F">
        <w:rPr>
          <w:rFonts w:ascii="Arial" w:hAnsi="Arial" w:cs="Arial"/>
          <w:sz w:val="24"/>
          <w:szCs w:val="24"/>
        </w:rPr>
        <w:t>carers</w:t>
      </w:r>
      <w:proofErr w:type="spellEnd"/>
      <w:r w:rsidR="0053793F">
        <w:rPr>
          <w:rFonts w:ascii="Arial" w:hAnsi="Arial" w:cs="Arial"/>
          <w:sz w:val="24"/>
          <w:szCs w:val="24"/>
        </w:rPr>
        <w:t>, practitioners and leaders.</w:t>
      </w:r>
    </w:p>
    <w:p w14:paraId="23593F6E" w14:textId="77777777" w:rsidR="00E727FC" w:rsidRDefault="00E727FC" w:rsidP="00E727FC">
      <w:pPr>
        <w:pStyle w:val="NoSpacing"/>
        <w:tabs>
          <w:tab w:val="left" w:pos="3075"/>
        </w:tabs>
        <w:rPr>
          <w:rFonts w:ascii="Arial" w:hAnsi="Arial" w:cs="Arial"/>
          <w:noProof/>
          <w:sz w:val="24"/>
          <w:szCs w:val="24"/>
          <w:lang w:eastAsia="en-GB"/>
        </w:rPr>
      </w:pPr>
    </w:p>
    <w:p w14:paraId="3123AA34" w14:textId="77777777" w:rsidR="00C96B91" w:rsidRPr="00301335" w:rsidRDefault="00710569" w:rsidP="00301335">
      <w:pPr>
        <w:pStyle w:val="Heading1"/>
        <w:rPr>
          <w:b/>
          <w:color w:val="00A7E2"/>
        </w:rPr>
      </w:pPr>
      <w:bookmarkStart w:id="11" w:name="_Toc221630484"/>
      <w:r w:rsidRPr="00301335">
        <w:rPr>
          <w:b/>
          <w:color w:val="00A7E2"/>
        </w:rPr>
        <w:t>Sources and range of methods</w:t>
      </w:r>
      <w:bookmarkEnd w:id="11"/>
    </w:p>
    <w:p w14:paraId="4045630F" w14:textId="77777777" w:rsidR="00C96B91" w:rsidRDefault="00C96B91" w:rsidP="00710569">
      <w:pPr>
        <w:pStyle w:val="NoSpacing"/>
        <w:tabs>
          <w:tab w:val="left" w:pos="3075"/>
        </w:tabs>
        <w:rPr>
          <w:rFonts w:ascii="Arial" w:hAnsi="Arial" w:cs="Arial"/>
          <w:noProof/>
          <w:sz w:val="24"/>
          <w:szCs w:val="24"/>
          <w:lang w:eastAsia="en-GB"/>
        </w:rPr>
      </w:pPr>
    </w:p>
    <w:p w14:paraId="40F60BF1" w14:textId="4D56B74A" w:rsidR="00710569" w:rsidRDefault="00710569" w:rsidP="00380399">
      <w:pPr>
        <w:pStyle w:val="NoSpacing"/>
        <w:tabs>
          <w:tab w:val="left" w:pos="3075"/>
        </w:tabs>
        <w:jc w:val="both"/>
        <w:rPr>
          <w:rFonts w:ascii="Arial" w:hAnsi="Arial" w:cs="Arial"/>
          <w:noProof/>
          <w:sz w:val="24"/>
          <w:szCs w:val="24"/>
          <w:lang w:eastAsia="en-GB"/>
        </w:rPr>
      </w:pPr>
      <w:r>
        <w:rPr>
          <w:rFonts w:ascii="Arial" w:hAnsi="Arial" w:cs="Arial"/>
          <w:noProof/>
          <w:sz w:val="24"/>
          <w:szCs w:val="24"/>
          <w:lang w:eastAsia="en-GB"/>
        </w:rPr>
        <w:t>To enable us to interrog</w:t>
      </w:r>
      <w:r w:rsidR="0099559E">
        <w:rPr>
          <w:rFonts w:ascii="Arial" w:hAnsi="Arial" w:cs="Arial"/>
          <w:noProof/>
          <w:sz w:val="24"/>
          <w:szCs w:val="24"/>
          <w:lang w:eastAsia="en-GB"/>
        </w:rPr>
        <w:t>ate the above information, we w</w:t>
      </w:r>
      <w:r>
        <w:rPr>
          <w:rFonts w:ascii="Arial" w:hAnsi="Arial" w:cs="Arial"/>
          <w:noProof/>
          <w:sz w:val="24"/>
          <w:szCs w:val="24"/>
          <w:lang w:eastAsia="en-GB"/>
        </w:rPr>
        <w:t xml:space="preserve">ill consult with </w:t>
      </w:r>
      <w:r w:rsidR="00E37213">
        <w:rPr>
          <w:rFonts w:ascii="Arial" w:hAnsi="Arial" w:cs="Arial"/>
          <w:noProof/>
          <w:sz w:val="24"/>
          <w:szCs w:val="24"/>
          <w:lang w:eastAsia="en-GB"/>
        </w:rPr>
        <w:t>3</w:t>
      </w:r>
      <w:r>
        <w:rPr>
          <w:rFonts w:ascii="Arial" w:hAnsi="Arial" w:cs="Arial"/>
          <w:noProof/>
          <w:sz w:val="24"/>
          <w:szCs w:val="24"/>
          <w:lang w:eastAsia="en-GB"/>
        </w:rPr>
        <w:t xml:space="preserve"> main evidence sources, as set out below.</w:t>
      </w:r>
    </w:p>
    <w:p w14:paraId="3A35000E" w14:textId="77777777" w:rsidR="00710569" w:rsidRDefault="00710569" w:rsidP="00380399">
      <w:pPr>
        <w:pStyle w:val="NoSpacing"/>
        <w:tabs>
          <w:tab w:val="left" w:pos="3075"/>
        </w:tabs>
        <w:jc w:val="both"/>
        <w:rPr>
          <w:rFonts w:ascii="Arial" w:hAnsi="Arial" w:cs="Arial"/>
          <w:noProof/>
          <w:sz w:val="24"/>
          <w:szCs w:val="24"/>
          <w:lang w:eastAsia="en-GB"/>
        </w:rPr>
      </w:pPr>
    </w:p>
    <w:p w14:paraId="1E4FFB52" w14:textId="77777777" w:rsidR="00710569" w:rsidRDefault="00710569" w:rsidP="00380399">
      <w:pPr>
        <w:pStyle w:val="NoSpacing"/>
        <w:numPr>
          <w:ilvl w:val="0"/>
          <w:numId w:val="6"/>
        </w:numPr>
        <w:tabs>
          <w:tab w:val="left" w:pos="3075"/>
        </w:tabs>
        <w:jc w:val="both"/>
        <w:rPr>
          <w:rFonts w:ascii="Arial" w:hAnsi="Arial" w:cs="Arial"/>
          <w:noProof/>
          <w:sz w:val="24"/>
          <w:szCs w:val="24"/>
          <w:lang w:eastAsia="en-GB"/>
        </w:rPr>
      </w:pPr>
      <w:r>
        <w:rPr>
          <w:rFonts w:ascii="Arial" w:hAnsi="Arial" w:cs="Arial"/>
          <w:noProof/>
          <w:sz w:val="24"/>
          <w:szCs w:val="24"/>
          <w:lang w:eastAsia="en-GB"/>
        </w:rPr>
        <w:t>The views and experiences of adults and their carers</w:t>
      </w:r>
    </w:p>
    <w:p w14:paraId="7D693148" w14:textId="77777777" w:rsidR="00710569" w:rsidRDefault="00710569" w:rsidP="00380399">
      <w:pPr>
        <w:pStyle w:val="NoSpacing"/>
        <w:numPr>
          <w:ilvl w:val="0"/>
          <w:numId w:val="6"/>
        </w:numPr>
        <w:tabs>
          <w:tab w:val="left" w:pos="3075"/>
        </w:tabs>
        <w:jc w:val="both"/>
        <w:rPr>
          <w:rFonts w:ascii="Arial" w:hAnsi="Arial" w:cs="Arial"/>
          <w:noProof/>
          <w:sz w:val="24"/>
          <w:szCs w:val="24"/>
          <w:lang w:eastAsia="en-GB"/>
        </w:rPr>
      </w:pPr>
      <w:r>
        <w:rPr>
          <w:rFonts w:ascii="Arial" w:hAnsi="Arial" w:cs="Arial"/>
          <w:noProof/>
          <w:sz w:val="24"/>
          <w:szCs w:val="24"/>
          <w:lang w:eastAsia="en-GB"/>
        </w:rPr>
        <w:t>Feedback from frontline professionals and managers</w:t>
      </w:r>
    </w:p>
    <w:p w14:paraId="479495B6" w14:textId="712FD4CE" w:rsidR="00710569" w:rsidRDefault="00710569" w:rsidP="00380399">
      <w:pPr>
        <w:pStyle w:val="NoSpacing"/>
        <w:numPr>
          <w:ilvl w:val="0"/>
          <w:numId w:val="6"/>
        </w:numPr>
        <w:tabs>
          <w:tab w:val="left" w:pos="3075"/>
        </w:tabs>
        <w:jc w:val="both"/>
        <w:rPr>
          <w:rFonts w:ascii="Arial" w:hAnsi="Arial" w:cs="Arial"/>
          <w:noProof/>
          <w:sz w:val="24"/>
          <w:szCs w:val="24"/>
          <w:lang w:eastAsia="en-GB"/>
        </w:rPr>
      </w:pPr>
      <w:r>
        <w:rPr>
          <w:rFonts w:ascii="Arial" w:hAnsi="Arial" w:cs="Arial"/>
          <w:noProof/>
          <w:sz w:val="24"/>
          <w:szCs w:val="24"/>
          <w:lang w:eastAsia="en-GB"/>
        </w:rPr>
        <w:t xml:space="preserve">Exploring and examining </w:t>
      </w:r>
      <w:r w:rsidR="00E37213">
        <w:rPr>
          <w:rFonts w:ascii="Arial" w:hAnsi="Arial" w:cs="Arial"/>
          <w:noProof/>
          <w:sz w:val="24"/>
          <w:szCs w:val="24"/>
          <w:lang w:eastAsia="en-GB"/>
        </w:rPr>
        <w:t>the findings from Subgroup QA activity</w:t>
      </w:r>
    </w:p>
    <w:p w14:paraId="47502054" w14:textId="77777777" w:rsidR="00710569" w:rsidRDefault="00710569" w:rsidP="00380399">
      <w:pPr>
        <w:pStyle w:val="NoSpacing"/>
        <w:tabs>
          <w:tab w:val="left" w:pos="3075"/>
        </w:tabs>
        <w:jc w:val="both"/>
        <w:rPr>
          <w:rFonts w:ascii="Arial" w:hAnsi="Arial" w:cs="Arial"/>
          <w:noProof/>
          <w:sz w:val="24"/>
          <w:szCs w:val="24"/>
          <w:lang w:eastAsia="en-GB"/>
        </w:rPr>
      </w:pPr>
    </w:p>
    <w:p w14:paraId="768579FE" w14:textId="77777777" w:rsidR="00796EFA" w:rsidRDefault="00796EFA" w:rsidP="00380399">
      <w:pPr>
        <w:pStyle w:val="NoSpacing"/>
        <w:tabs>
          <w:tab w:val="left" w:pos="3075"/>
        </w:tabs>
        <w:jc w:val="both"/>
        <w:rPr>
          <w:rFonts w:ascii="Arial" w:hAnsi="Arial" w:cs="Arial"/>
          <w:noProof/>
          <w:sz w:val="24"/>
          <w:szCs w:val="24"/>
          <w:lang w:eastAsia="en-GB"/>
        </w:rPr>
      </w:pPr>
    </w:p>
    <w:p w14:paraId="701057CB" w14:textId="77777777" w:rsidR="00796EFA" w:rsidRDefault="00796EFA" w:rsidP="00380399">
      <w:pPr>
        <w:pStyle w:val="NoSpacing"/>
        <w:tabs>
          <w:tab w:val="left" w:pos="3075"/>
        </w:tabs>
        <w:jc w:val="both"/>
        <w:rPr>
          <w:rFonts w:ascii="Arial" w:hAnsi="Arial" w:cs="Arial"/>
          <w:noProof/>
          <w:sz w:val="24"/>
          <w:szCs w:val="24"/>
          <w:lang w:eastAsia="en-GB"/>
        </w:rPr>
      </w:pPr>
    </w:p>
    <w:p w14:paraId="0D07794F" w14:textId="77777777" w:rsidR="00796EFA" w:rsidRDefault="00796EFA" w:rsidP="00380399">
      <w:pPr>
        <w:pStyle w:val="NoSpacing"/>
        <w:tabs>
          <w:tab w:val="left" w:pos="3075"/>
        </w:tabs>
        <w:jc w:val="both"/>
        <w:rPr>
          <w:rFonts w:ascii="Arial" w:hAnsi="Arial" w:cs="Arial"/>
          <w:noProof/>
          <w:sz w:val="24"/>
          <w:szCs w:val="24"/>
          <w:lang w:eastAsia="en-GB"/>
        </w:rPr>
      </w:pPr>
    </w:p>
    <w:p w14:paraId="1762FFAD" w14:textId="1296FAA4" w:rsidR="00796EFA" w:rsidRDefault="00796EFA" w:rsidP="00380399">
      <w:pPr>
        <w:pStyle w:val="NoSpacing"/>
        <w:tabs>
          <w:tab w:val="left" w:pos="3075"/>
        </w:tabs>
        <w:jc w:val="both"/>
        <w:rPr>
          <w:rFonts w:ascii="Arial" w:hAnsi="Arial" w:cs="Arial"/>
          <w:noProof/>
          <w:sz w:val="24"/>
          <w:szCs w:val="24"/>
          <w:lang w:eastAsia="en-GB"/>
        </w:rPr>
      </w:pPr>
    </w:p>
    <w:p w14:paraId="1F39612D" w14:textId="451A1D1A" w:rsidR="00796EFA" w:rsidRDefault="00796EFA" w:rsidP="00380399">
      <w:pPr>
        <w:pStyle w:val="NoSpacing"/>
        <w:tabs>
          <w:tab w:val="left" w:pos="3075"/>
        </w:tabs>
        <w:jc w:val="both"/>
        <w:rPr>
          <w:rFonts w:ascii="Arial" w:hAnsi="Arial" w:cs="Arial"/>
          <w:noProof/>
          <w:sz w:val="24"/>
          <w:szCs w:val="24"/>
          <w:lang w:eastAsia="en-GB"/>
        </w:rPr>
      </w:pPr>
      <w:r>
        <w:rPr>
          <w:noProof/>
          <w:lang w:eastAsia="en-GB"/>
        </w:rPr>
        <w:drawing>
          <wp:anchor distT="0" distB="0" distL="114300" distR="114300" simplePos="0" relativeHeight="251658247" behindDoc="1" locked="0" layoutInCell="1" allowOverlap="1" wp14:anchorId="6BD82B0A" wp14:editId="15DB4447">
            <wp:simplePos x="0" y="0"/>
            <wp:positionH relativeFrom="margin">
              <wp:align>center</wp:align>
            </wp:positionH>
            <wp:positionV relativeFrom="paragraph">
              <wp:posOffset>13970</wp:posOffset>
            </wp:positionV>
            <wp:extent cx="3013075" cy="1265555"/>
            <wp:effectExtent l="0" t="0" r="0" b="0"/>
            <wp:wrapNone/>
            <wp:docPr id="908842070" name="Picture 908842070"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13075" cy="1265555"/>
                    </a:xfrm>
                    <a:prstGeom prst="rect">
                      <a:avLst/>
                    </a:prstGeom>
                  </pic:spPr>
                </pic:pic>
              </a:graphicData>
            </a:graphic>
            <wp14:sizeRelH relativeFrom="margin">
              <wp14:pctWidth>0</wp14:pctWidth>
            </wp14:sizeRelH>
            <wp14:sizeRelV relativeFrom="margin">
              <wp14:pctHeight>0</wp14:pctHeight>
            </wp14:sizeRelV>
          </wp:anchor>
        </w:drawing>
      </w:r>
    </w:p>
    <w:p w14:paraId="149E1B77" w14:textId="77777777" w:rsidR="00796EFA" w:rsidRDefault="00796EFA" w:rsidP="00380399">
      <w:pPr>
        <w:pStyle w:val="NoSpacing"/>
        <w:tabs>
          <w:tab w:val="left" w:pos="3075"/>
        </w:tabs>
        <w:jc w:val="both"/>
        <w:rPr>
          <w:rFonts w:ascii="Arial" w:hAnsi="Arial" w:cs="Arial"/>
          <w:noProof/>
          <w:sz w:val="24"/>
          <w:szCs w:val="24"/>
          <w:lang w:eastAsia="en-GB"/>
        </w:rPr>
      </w:pPr>
    </w:p>
    <w:p w14:paraId="0C538E80" w14:textId="77777777" w:rsidR="00796EFA" w:rsidRDefault="00796EFA" w:rsidP="00380399">
      <w:pPr>
        <w:pStyle w:val="NoSpacing"/>
        <w:tabs>
          <w:tab w:val="left" w:pos="3075"/>
        </w:tabs>
        <w:jc w:val="both"/>
        <w:rPr>
          <w:rFonts w:ascii="Arial" w:hAnsi="Arial" w:cs="Arial"/>
          <w:noProof/>
          <w:sz w:val="24"/>
          <w:szCs w:val="24"/>
          <w:lang w:eastAsia="en-GB"/>
        </w:rPr>
      </w:pPr>
    </w:p>
    <w:p w14:paraId="7EEE56E3" w14:textId="02E013A7" w:rsidR="00796EFA" w:rsidRDefault="00796EFA" w:rsidP="00380399">
      <w:pPr>
        <w:pStyle w:val="NoSpacing"/>
        <w:tabs>
          <w:tab w:val="left" w:pos="3075"/>
        </w:tabs>
        <w:jc w:val="both"/>
        <w:rPr>
          <w:rFonts w:ascii="Arial" w:hAnsi="Arial" w:cs="Arial"/>
          <w:noProof/>
          <w:sz w:val="24"/>
          <w:szCs w:val="24"/>
          <w:lang w:eastAsia="en-GB"/>
        </w:rPr>
      </w:pPr>
    </w:p>
    <w:p w14:paraId="26733DA9" w14:textId="77777777" w:rsidR="00D13914" w:rsidRDefault="00D13914" w:rsidP="00380399">
      <w:pPr>
        <w:pStyle w:val="NoSpacing"/>
        <w:tabs>
          <w:tab w:val="left" w:pos="3075"/>
        </w:tabs>
        <w:jc w:val="both"/>
        <w:rPr>
          <w:rFonts w:ascii="Arial" w:hAnsi="Arial" w:cs="Arial"/>
          <w:noProof/>
          <w:sz w:val="24"/>
          <w:szCs w:val="24"/>
          <w:lang w:eastAsia="en-GB"/>
        </w:rPr>
      </w:pPr>
    </w:p>
    <w:p w14:paraId="3F07E525" w14:textId="77777777" w:rsidR="00796EFA" w:rsidRDefault="00796EFA" w:rsidP="00380399">
      <w:pPr>
        <w:pStyle w:val="NoSpacing"/>
        <w:tabs>
          <w:tab w:val="left" w:pos="3075"/>
        </w:tabs>
        <w:jc w:val="both"/>
        <w:rPr>
          <w:rFonts w:ascii="Arial" w:hAnsi="Arial" w:cs="Arial"/>
          <w:noProof/>
          <w:sz w:val="24"/>
          <w:szCs w:val="24"/>
          <w:lang w:eastAsia="en-GB"/>
        </w:rPr>
      </w:pPr>
    </w:p>
    <w:p w14:paraId="55A3D560" w14:textId="77777777" w:rsidR="00796EFA" w:rsidRDefault="00796EFA" w:rsidP="00380399">
      <w:pPr>
        <w:pStyle w:val="NoSpacing"/>
        <w:tabs>
          <w:tab w:val="left" w:pos="3075"/>
        </w:tabs>
        <w:jc w:val="both"/>
        <w:rPr>
          <w:rFonts w:ascii="Arial" w:hAnsi="Arial" w:cs="Arial"/>
          <w:noProof/>
          <w:sz w:val="24"/>
          <w:szCs w:val="24"/>
          <w:lang w:eastAsia="en-GB"/>
        </w:rPr>
      </w:pPr>
    </w:p>
    <w:p w14:paraId="13902925" w14:textId="2CEE8652" w:rsidR="00E727FC" w:rsidRDefault="00E727FC" w:rsidP="00380399">
      <w:pPr>
        <w:pStyle w:val="NoSpacing"/>
        <w:tabs>
          <w:tab w:val="left" w:pos="3075"/>
        </w:tabs>
        <w:jc w:val="both"/>
        <w:rPr>
          <w:rFonts w:ascii="Arial" w:hAnsi="Arial" w:cs="Arial"/>
          <w:noProof/>
          <w:sz w:val="24"/>
          <w:szCs w:val="24"/>
          <w:lang w:eastAsia="en-GB"/>
        </w:rPr>
      </w:pPr>
      <w:r>
        <w:rPr>
          <w:rFonts w:ascii="Arial" w:hAnsi="Arial" w:cs="Arial"/>
          <w:noProof/>
          <w:sz w:val="24"/>
          <w:szCs w:val="24"/>
          <w:lang w:eastAsia="en-GB"/>
        </w:rPr>
        <w:t xml:space="preserve">The following methods are those agreed at the QA </w:t>
      </w:r>
      <w:r w:rsidR="00E37213">
        <w:rPr>
          <w:rFonts w:ascii="Arial" w:hAnsi="Arial" w:cs="Arial"/>
          <w:noProof/>
          <w:sz w:val="24"/>
          <w:szCs w:val="24"/>
          <w:lang w:eastAsia="en-GB"/>
        </w:rPr>
        <w:t>&amp; Performance</w:t>
      </w:r>
      <w:r>
        <w:rPr>
          <w:rFonts w:ascii="Arial" w:hAnsi="Arial" w:cs="Arial"/>
          <w:noProof/>
          <w:sz w:val="24"/>
          <w:szCs w:val="24"/>
          <w:lang w:eastAsia="en-GB"/>
        </w:rPr>
        <w:t xml:space="preserve"> Subgroup, however these methods are not prescriptive. The RBSAB will be flexible in the methods of QA adopted to ensure the correct evidence is being sought dependent of the action or activity being test.</w:t>
      </w:r>
    </w:p>
    <w:p w14:paraId="2A7EBCC5" w14:textId="77777777" w:rsidR="00E727FC" w:rsidRDefault="00E727FC" w:rsidP="00710569">
      <w:pPr>
        <w:pStyle w:val="NoSpacing"/>
        <w:tabs>
          <w:tab w:val="left" w:pos="3075"/>
        </w:tabs>
        <w:rPr>
          <w:rFonts w:ascii="Arial" w:hAnsi="Arial" w:cs="Arial"/>
          <w:noProof/>
          <w:sz w:val="24"/>
          <w:szCs w:val="24"/>
          <w:lang w:eastAsia="en-GB"/>
        </w:rPr>
      </w:pPr>
    </w:p>
    <w:p w14:paraId="0449FA70" w14:textId="1FE4DB16" w:rsidR="00E727FC" w:rsidRPr="00301335" w:rsidRDefault="00E727FC" w:rsidP="00301335">
      <w:pPr>
        <w:rPr>
          <w:rFonts w:asciiTheme="majorHAnsi" w:eastAsiaTheme="majorEastAsia" w:hAnsiTheme="majorHAnsi" w:cstheme="majorBidi"/>
          <w:b/>
          <w:bCs/>
          <w:color w:val="00A7E2"/>
          <w:sz w:val="26"/>
          <w:szCs w:val="26"/>
        </w:rPr>
      </w:pPr>
      <w:r w:rsidRPr="00301335">
        <w:rPr>
          <w:rFonts w:asciiTheme="majorHAnsi" w:eastAsiaTheme="majorEastAsia" w:hAnsiTheme="majorHAnsi" w:cstheme="majorBidi"/>
          <w:b/>
          <w:bCs/>
          <w:color w:val="00A7E2"/>
          <w:sz w:val="26"/>
          <w:szCs w:val="26"/>
        </w:rPr>
        <w:t>Learning Circle case file audit - Full</w:t>
      </w:r>
    </w:p>
    <w:p w14:paraId="7D35FFB4" w14:textId="4A430838" w:rsidR="00E727FC" w:rsidRPr="00E752A3" w:rsidRDefault="00E727FC" w:rsidP="00E752A3">
      <w:pPr>
        <w:rPr>
          <w:rFonts w:ascii="Arial" w:hAnsi="Arial" w:cs="Arial"/>
          <w:noProof/>
          <w:sz w:val="24"/>
          <w:szCs w:val="24"/>
          <w:lang w:eastAsia="en-GB"/>
        </w:rPr>
      </w:pPr>
      <w:r w:rsidRPr="00E752A3">
        <w:rPr>
          <w:rFonts w:ascii="Arial" w:hAnsi="Arial" w:cs="Arial"/>
          <w:noProof/>
          <w:sz w:val="24"/>
          <w:szCs w:val="24"/>
          <w:lang w:eastAsia="en-GB"/>
        </w:rPr>
        <w:t>This is the highest level audit. Cases are determined via production of a data list. Then MA evidence is collected to identify the deep dive, audit case selection. Combined statutory safeguarding partner chronologies are gathered to identifiey which RBSAB members are within the scope of activity. Audit culminates in a multi-agency, in-person practitioner day to complete the audit tool kit together and g</w:t>
      </w:r>
      <w:r w:rsidR="00046145">
        <w:rPr>
          <w:rFonts w:ascii="Arial" w:hAnsi="Arial" w:cs="Arial"/>
          <w:noProof/>
          <w:sz w:val="24"/>
          <w:szCs w:val="24"/>
          <w:lang w:eastAsia="en-GB"/>
        </w:rPr>
        <w:t>r</w:t>
      </w:r>
      <w:r w:rsidRPr="00E752A3">
        <w:rPr>
          <w:rFonts w:ascii="Arial" w:hAnsi="Arial" w:cs="Arial"/>
          <w:noProof/>
          <w:sz w:val="24"/>
          <w:szCs w:val="24"/>
          <w:lang w:eastAsia="en-GB"/>
        </w:rPr>
        <w:t>ade audit cases. A Moderation panel agree report learning content and provides leadership of sharing information and developing action plans.</w:t>
      </w:r>
    </w:p>
    <w:p w14:paraId="3E80CAE4" w14:textId="41E495C0" w:rsidR="00E727FC" w:rsidRPr="00301335" w:rsidRDefault="00E727FC" w:rsidP="00301335">
      <w:pPr>
        <w:rPr>
          <w:rFonts w:asciiTheme="majorHAnsi" w:eastAsiaTheme="majorEastAsia" w:hAnsiTheme="majorHAnsi" w:cstheme="majorBidi"/>
          <w:b/>
          <w:bCs/>
          <w:color w:val="00A7E2"/>
          <w:sz w:val="26"/>
          <w:szCs w:val="26"/>
        </w:rPr>
      </w:pPr>
      <w:r w:rsidRPr="00301335">
        <w:rPr>
          <w:rFonts w:asciiTheme="majorHAnsi" w:eastAsiaTheme="majorEastAsia" w:hAnsiTheme="majorHAnsi" w:cstheme="majorBidi"/>
          <w:b/>
          <w:bCs/>
          <w:color w:val="00A7E2"/>
          <w:sz w:val="26"/>
          <w:szCs w:val="26"/>
        </w:rPr>
        <w:t>Learning Circle case file audit – Lite</w:t>
      </w:r>
    </w:p>
    <w:p w14:paraId="6DF45D00" w14:textId="73D5F411" w:rsidR="00E727FC" w:rsidRDefault="00E727FC" w:rsidP="00380399">
      <w:pPr>
        <w:pStyle w:val="NoSpacing"/>
        <w:tabs>
          <w:tab w:val="left" w:pos="3075"/>
        </w:tabs>
        <w:jc w:val="both"/>
        <w:rPr>
          <w:rFonts w:ascii="Arial" w:hAnsi="Arial" w:cs="Arial"/>
          <w:noProof/>
          <w:sz w:val="24"/>
          <w:szCs w:val="24"/>
          <w:lang w:eastAsia="en-GB"/>
        </w:rPr>
      </w:pPr>
      <w:r w:rsidRPr="00E727FC">
        <w:rPr>
          <w:rFonts w:ascii="Arial" w:hAnsi="Arial" w:cs="Arial"/>
          <w:noProof/>
          <w:sz w:val="24"/>
          <w:szCs w:val="24"/>
          <w:lang w:eastAsia="en-GB"/>
        </w:rPr>
        <w:t xml:space="preserve">As </w:t>
      </w:r>
      <w:r>
        <w:rPr>
          <w:rFonts w:ascii="Arial" w:hAnsi="Arial" w:cs="Arial"/>
          <w:noProof/>
          <w:sz w:val="24"/>
          <w:szCs w:val="24"/>
          <w:lang w:eastAsia="en-GB"/>
        </w:rPr>
        <w:t>above</w:t>
      </w:r>
      <w:r w:rsidRPr="00E727FC">
        <w:rPr>
          <w:rFonts w:ascii="Arial" w:hAnsi="Arial" w:cs="Arial"/>
          <w:noProof/>
          <w:sz w:val="24"/>
          <w:szCs w:val="24"/>
          <w:lang w:eastAsia="en-GB"/>
        </w:rPr>
        <w:t xml:space="preserve"> but with a focus on a singular identified case. </w:t>
      </w:r>
    </w:p>
    <w:p w14:paraId="61C37FCA" w14:textId="77777777" w:rsidR="00175F91" w:rsidRPr="00E727FC" w:rsidRDefault="00175F91" w:rsidP="00E727FC">
      <w:pPr>
        <w:pStyle w:val="NoSpacing"/>
        <w:tabs>
          <w:tab w:val="left" w:pos="3075"/>
        </w:tabs>
        <w:rPr>
          <w:rFonts w:ascii="Arial" w:hAnsi="Arial" w:cs="Arial"/>
          <w:noProof/>
          <w:sz w:val="24"/>
          <w:szCs w:val="24"/>
          <w:lang w:eastAsia="en-GB"/>
        </w:rPr>
      </w:pPr>
    </w:p>
    <w:p w14:paraId="799F0C50" w14:textId="77777777" w:rsidR="00E727FC" w:rsidRPr="00E727FC" w:rsidRDefault="00E727FC" w:rsidP="00E727FC">
      <w:pPr>
        <w:pStyle w:val="NoSpacing"/>
        <w:tabs>
          <w:tab w:val="left" w:pos="3075"/>
        </w:tabs>
        <w:rPr>
          <w:rFonts w:ascii="Arial" w:hAnsi="Arial" w:cs="Arial"/>
          <w:noProof/>
          <w:sz w:val="24"/>
          <w:szCs w:val="24"/>
          <w:lang w:eastAsia="en-GB"/>
        </w:rPr>
      </w:pPr>
      <w:r w:rsidRPr="00E727FC">
        <w:rPr>
          <w:rFonts w:ascii="Arial" w:hAnsi="Arial" w:cs="Arial"/>
          <w:noProof/>
          <w:sz w:val="24"/>
          <w:szCs w:val="24"/>
          <w:lang w:eastAsia="en-GB"/>
        </w:rPr>
        <mc:AlternateContent>
          <mc:Choice Requires="wps">
            <w:drawing>
              <wp:anchor distT="0" distB="0" distL="114300" distR="114300" simplePos="0" relativeHeight="251658242" behindDoc="1" locked="0" layoutInCell="1" allowOverlap="1" wp14:anchorId="3412E058" wp14:editId="2230F23E">
                <wp:simplePos x="0" y="0"/>
                <wp:positionH relativeFrom="margin">
                  <wp:align>center</wp:align>
                </wp:positionH>
                <wp:positionV relativeFrom="paragraph">
                  <wp:posOffset>53340</wp:posOffset>
                </wp:positionV>
                <wp:extent cx="5524500" cy="19050"/>
                <wp:effectExtent l="0" t="0" r="19050" b="19050"/>
                <wp:wrapNone/>
                <wp:docPr id="1792841120" name="Straight Connector 1792841120"/>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w:pict>
              <v:line id="Straight Connector 1792841120" style="position:absolute;flip:y;z-index:-251612160;visibility:visible;mso-wrap-style:square;mso-wrap-distance-left:9pt;mso-wrap-distance-top:0;mso-wrap-distance-right:9pt;mso-wrap-distance-bottom:0;mso-position-horizontal:center;mso-position-horizontal-relative:margin;mso-position-vertical:absolute;mso-position-vertical-relative:text" o:spid="_x0000_s1026" strokecolor="#00b0f0" strokeweight=".5pt" from="0,4.2pt" to="435pt,5.7pt" w14:anchorId="20F70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">
                <v:stroke joinstyle="miter"/>
                <w10:wrap anchorx="margin"/>
              </v:line>
            </w:pict>
          </mc:Fallback>
        </mc:AlternateContent>
      </w:r>
    </w:p>
    <w:p w14:paraId="65A84AA7" w14:textId="13733CE6" w:rsidR="00E727FC" w:rsidRPr="00301335" w:rsidRDefault="00E727FC" w:rsidP="00301335">
      <w:pPr>
        <w:rPr>
          <w:rFonts w:asciiTheme="majorHAnsi" w:eastAsiaTheme="majorEastAsia" w:hAnsiTheme="majorHAnsi" w:cstheme="majorBidi"/>
          <w:b/>
          <w:bCs/>
          <w:color w:val="00A7E2"/>
          <w:sz w:val="26"/>
          <w:szCs w:val="26"/>
        </w:rPr>
      </w:pPr>
      <w:r w:rsidRPr="00301335">
        <w:rPr>
          <w:rFonts w:asciiTheme="majorHAnsi" w:eastAsiaTheme="majorEastAsia" w:hAnsiTheme="majorHAnsi" w:cstheme="majorBidi"/>
          <w:b/>
          <w:bCs/>
          <w:color w:val="00A7E2"/>
          <w:sz w:val="26"/>
          <w:szCs w:val="26"/>
        </w:rPr>
        <w:t>Digital case file audit - Practitioner</w:t>
      </w:r>
    </w:p>
    <w:p w14:paraId="0444D099" w14:textId="4EE3679F" w:rsidR="00E727FC" w:rsidRPr="00E727FC" w:rsidRDefault="00E727FC" w:rsidP="00380399">
      <w:pPr>
        <w:pStyle w:val="NoSpacing"/>
        <w:tabs>
          <w:tab w:val="left" w:pos="3075"/>
        </w:tabs>
        <w:jc w:val="both"/>
        <w:rPr>
          <w:rFonts w:ascii="Arial" w:hAnsi="Arial" w:cs="Arial"/>
          <w:noProof/>
          <w:sz w:val="24"/>
          <w:szCs w:val="24"/>
          <w:lang w:eastAsia="en-GB"/>
        </w:rPr>
      </w:pPr>
      <w:r w:rsidRPr="00E727FC">
        <w:rPr>
          <w:rFonts w:ascii="Arial" w:hAnsi="Arial" w:cs="Arial"/>
          <w:noProof/>
          <w:sz w:val="24"/>
          <w:szCs w:val="24"/>
          <w:lang w:eastAsia="en-GB"/>
        </w:rPr>
        <w:t xml:space="preserve">This overall method is similar to a survey but focus on a specific safeguarding theme instead of looking for demographic </w:t>
      </w:r>
      <w:r w:rsidR="00F136F9">
        <w:rPr>
          <w:rFonts w:ascii="Arial" w:hAnsi="Arial" w:cs="Arial"/>
          <w:noProof/>
          <w:sz w:val="24"/>
          <w:szCs w:val="24"/>
          <w:lang w:eastAsia="en-GB"/>
        </w:rPr>
        <w:t>information</w:t>
      </w:r>
      <w:r w:rsidRPr="00E727FC">
        <w:rPr>
          <w:rFonts w:ascii="Arial" w:hAnsi="Arial" w:cs="Arial"/>
          <w:noProof/>
          <w:sz w:val="24"/>
          <w:szCs w:val="24"/>
          <w:lang w:eastAsia="en-GB"/>
        </w:rPr>
        <w:t>. Initial case selection is data driven</w:t>
      </w:r>
      <w:r>
        <w:rPr>
          <w:rFonts w:ascii="Arial" w:hAnsi="Arial" w:cs="Arial"/>
          <w:noProof/>
          <w:sz w:val="24"/>
          <w:szCs w:val="24"/>
          <w:lang w:eastAsia="en-GB"/>
        </w:rPr>
        <w:t>,</w:t>
      </w:r>
      <w:r w:rsidRPr="00E727FC">
        <w:rPr>
          <w:rFonts w:ascii="Arial" w:hAnsi="Arial" w:cs="Arial"/>
          <w:noProof/>
          <w:sz w:val="24"/>
          <w:szCs w:val="24"/>
          <w:lang w:eastAsia="en-GB"/>
        </w:rPr>
        <w:t xml:space="preserve"> </w:t>
      </w:r>
      <w:r>
        <w:rPr>
          <w:rFonts w:ascii="Arial" w:hAnsi="Arial" w:cs="Arial"/>
          <w:noProof/>
          <w:sz w:val="24"/>
          <w:szCs w:val="24"/>
          <w:lang w:eastAsia="en-GB"/>
        </w:rPr>
        <w:t>data is gathered t</w:t>
      </w:r>
      <w:r w:rsidRPr="00E727FC">
        <w:rPr>
          <w:rFonts w:ascii="Arial" w:hAnsi="Arial" w:cs="Arial"/>
          <w:noProof/>
          <w:sz w:val="24"/>
          <w:szCs w:val="24"/>
          <w:lang w:eastAsia="en-GB"/>
        </w:rPr>
        <w:t xml:space="preserve">hen specific audit criteria is used to reduce case selection to </w:t>
      </w:r>
      <w:r w:rsidR="00F136F9">
        <w:rPr>
          <w:rFonts w:ascii="Arial" w:hAnsi="Arial" w:cs="Arial"/>
          <w:noProof/>
          <w:sz w:val="24"/>
          <w:szCs w:val="24"/>
          <w:lang w:eastAsia="en-GB"/>
        </w:rPr>
        <w:t>an appropriate number of</w:t>
      </w:r>
      <w:r>
        <w:rPr>
          <w:rFonts w:ascii="Arial" w:hAnsi="Arial" w:cs="Arial"/>
          <w:noProof/>
          <w:sz w:val="24"/>
          <w:szCs w:val="24"/>
          <w:lang w:eastAsia="en-GB"/>
        </w:rPr>
        <w:t xml:space="preserve"> cases</w:t>
      </w:r>
      <w:r w:rsidR="00F136F9">
        <w:rPr>
          <w:rFonts w:ascii="Arial" w:hAnsi="Arial" w:cs="Arial"/>
          <w:noProof/>
          <w:sz w:val="24"/>
          <w:szCs w:val="24"/>
          <w:lang w:eastAsia="en-GB"/>
        </w:rPr>
        <w:t xml:space="preserve"> to provide balanced information</w:t>
      </w:r>
      <w:r w:rsidRPr="00E727FC">
        <w:rPr>
          <w:rFonts w:ascii="Arial" w:hAnsi="Arial" w:cs="Arial"/>
          <w:noProof/>
          <w:sz w:val="24"/>
          <w:szCs w:val="24"/>
          <w:lang w:eastAsia="en-GB"/>
        </w:rPr>
        <w:t xml:space="preserve">. </w:t>
      </w:r>
      <w:r w:rsidR="00F136F9">
        <w:rPr>
          <w:rFonts w:ascii="Arial" w:hAnsi="Arial" w:cs="Arial"/>
          <w:noProof/>
          <w:sz w:val="24"/>
          <w:szCs w:val="24"/>
          <w:lang w:eastAsia="en-GB"/>
        </w:rPr>
        <w:t>P</w:t>
      </w:r>
      <w:r w:rsidRPr="00E727FC">
        <w:rPr>
          <w:rFonts w:ascii="Arial" w:hAnsi="Arial" w:cs="Arial"/>
          <w:noProof/>
          <w:sz w:val="24"/>
          <w:szCs w:val="24"/>
          <w:lang w:eastAsia="en-GB"/>
        </w:rPr>
        <w:t>ractitioners</w:t>
      </w:r>
      <w:r w:rsidR="00F136F9">
        <w:rPr>
          <w:rFonts w:ascii="Arial" w:hAnsi="Arial" w:cs="Arial"/>
          <w:noProof/>
          <w:sz w:val="24"/>
          <w:szCs w:val="24"/>
          <w:lang w:eastAsia="en-GB"/>
        </w:rPr>
        <w:t xml:space="preserve"> / agencies</w:t>
      </w:r>
      <w:r w:rsidRPr="00E727FC">
        <w:rPr>
          <w:rFonts w:ascii="Arial" w:hAnsi="Arial" w:cs="Arial"/>
          <w:noProof/>
          <w:sz w:val="24"/>
          <w:szCs w:val="24"/>
          <w:lang w:eastAsia="en-GB"/>
        </w:rPr>
        <w:t xml:space="preserve"> are identified from the cases. A </w:t>
      </w:r>
      <w:r w:rsidR="00F136F9">
        <w:rPr>
          <w:rFonts w:ascii="Arial" w:hAnsi="Arial" w:cs="Arial"/>
          <w:noProof/>
          <w:sz w:val="24"/>
          <w:szCs w:val="24"/>
          <w:lang w:eastAsia="en-GB"/>
        </w:rPr>
        <w:t>digital</w:t>
      </w:r>
      <w:r w:rsidRPr="00E727FC">
        <w:rPr>
          <w:rFonts w:ascii="Arial" w:hAnsi="Arial" w:cs="Arial"/>
          <w:noProof/>
          <w:sz w:val="24"/>
          <w:szCs w:val="24"/>
          <w:lang w:eastAsia="en-GB"/>
        </w:rPr>
        <w:t xml:space="preserve"> </w:t>
      </w:r>
      <w:r w:rsidR="00F136F9">
        <w:rPr>
          <w:rFonts w:ascii="Arial" w:hAnsi="Arial" w:cs="Arial"/>
          <w:noProof/>
          <w:sz w:val="24"/>
          <w:szCs w:val="24"/>
          <w:lang w:eastAsia="en-GB"/>
        </w:rPr>
        <w:t>fo</w:t>
      </w:r>
      <w:r w:rsidRPr="00E727FC">
        <w:rPr>
          <w:rFonts w:ascii="Arial" w:hAnsi="Arial" w:cs="Arial"/>
          <w:noProof/>
          <w:sz w:val="24"/>
          <w:szCs w:val="24"/>
          <w:lang w:eastAsia="en-GB"/>
        </w:rPr>
        <w:t>rm is pro</w:t>
      </w:r>
      <w:r w:rsidR="00F136F9">
        <w:rPr>
          <w:rFonts w:ascii="Arial" w:hAnsi="Arial" w:cs="Arial"/>
          <w:noProof/>
          <w:sz w:val="24"/>
          <w:szCs w:val="24"/>
          <w:lang w:eastAsia="en-GB"/>
        </w:rPr>
        <w:t xml:space="preserve">vided </w:t>
      </w:r>
      <w:r w:rsidRPr="00E727FC">
        <w:rPr>
          <w:rFonts w:ascii="Arial" w:hAnsi="Arial" w:cs="Arial"/>
          <w:noProof/>
          <w:sz w:val="24"/>
          <w:szCs w:val="24"/>
          <w:lang w:eastAsia="en-GB"/>
        </w:rPr>
        <w:t>to identified practitioner / service</w:t>
      </w:r>
      <w:r w:rsidR="00F136F9">
        <w:rPr>
          <w:rFonts w:ascii="Arial" w:hAnsi="Arial" w:cs="Arial"/>
          <w:noProof/>
          <w:sz w:val="24"/>
          <w:szCs w:val="24"/>
          <w:lang w:eastAsia="en-GB"/>
        </w:rPr>
        <w:t xml:space="preserve"> which contains questions regarding the audit topic</w:t>
      </w:r>
      <w:r w:rsidRPr="00E727FC">
        <w:rPr>
          <w:rFonts w:ascii="Arial" w:hAnsi="Arial" w:cs="Arial"/>
          <w:noProof/>
          <w:sz w:val="24"/>
          <w:szCs w:val="24"/>
          <w:lang w:eastAsia="en-GB"/>
        </w:rPr>
        <w:t xml:space="preserve">. The returned forms are analysed for learning and a summary report </w:t>
      </w:r>
      <w:r w:rsidR="00F136F9">
        <w:rPr>
          <w:rFonts w:ascii="Arial" w:hAnsi="Arial" w:cs="Arial"/>
          <w:noProof/>
          <w:sz w:val="24"/>
          <w:szCs w:val="24"/>
          <w:lang w:eastAsia="en-GB"/>
        </w:rPr>
        <w:t xml:space="preserve">is </w:t>
      </w:r>
      <w:r w:rsidRPr="00E727FC">
        <w:rPr>
          <w:rFonts w:ascii="Arial" w:hAnsi="Arial" w:cs="Arial"/>
          <w:noProof/>
          <w:sz w:val="24"/>
          <w:szCs w:val="24"/>
          <w:lang w:eastAsia="en-GB"/>
        </w:rPr>
        <w:t xml:space="preserve">produced. </w:t>
      </w:r>
    </w:p>
    <w:p w14:paraId="1EE18710" w14:textId="77777777" w:rsidR="00E727FC" w:rsidRDefault="00E727FC" w:rsidP="00E727FC">
      <w:pPr>
        <w:pStyle w:val="NoSpacing"/>
        <w:tabs>
          <w:tab w:val="left" w:pos="3075"/>
        </w:tabs>
        <w:rPr>
          <w:rFonts w:ascii="Arial" w:hAnsi="Arial" w:cs="Arial"/>
          <w:noProof/>
          <w:sz w:val="24"/>
          <w:szCs w:val="24"/>
          <w:lang w:eastAsia="en-GB"/>
        </w:rPr>
      </w:pPr>
    </w:p>
    <w:p w14:paraId="5F032E95" w14:textId="77777777" w:rsidR="00F136F9" w:rsidRPr="00E727FC" w:rsidRDefault="00F136F9" w:rsidP="00E727FC">
      <w:pPr>
        <w:pStyle w:val="NoSpacing"/>
        <w:tabs>
          <w:tab w:val="left" w:pos="3075"/>
        </w:tabs>
        <w:rPr>
          <w:rFonts w:ascii="Arial" w:hAnsi="Arial" w:cs="Arial"/>
          <w:noProof/>
          <w:sz w:val="24"/>
          <w:szCs w:val="24"/>
          <w:lang w:eastAsia="en-GB"/>
        </w:rPr>
        <w:sectPr w:rsidR="00F136F9" w:rsidRPr="00E727FC" w:rsidSect="00175F91">
          <w:pgSz w:w="11906" w:h="16838"/>
          <w:pgMar w:top="720" w:right="720" w:bottom="720" w:left="720" w:header="708" w:footer="708" w:gutter="0"/>
          <w:cols w:space="708"/>
          <w:docGrid w:linePitch="360"/>
        </w:sectPr>
      </w:pPr>
    </w:p>
    <w:p w14:paraId="78AB7E42" w14:textId="77777777" w:rsidR="00E727FC" w:rsidRPr="00301335" w:rsidRDefault="00E727FC" w:rsidP="00301335">
      <w:pPr>
        <w:rPr>
          <w:rFonts w:asciiTheme="majorHAnsi" w:eastAsiaTheme="majorEastAsia" w:hAnsiTheme="majorHAnsi" w:cstheme="majorBidi"/>
          <w:b/>
          <w:bCs/>
          <w:color w:val="00A7E2"/>
          <w:sz w:val="26"/>
          <w:szCs w:val="26"/>
        </w:rPr>
      </w:pPr>
      <w:r w:rsidRPr="00301335">
        <w:rPr>
          <w:rFonts w:asciiTheme="majorHAnsi" w:eastAsiaTheme="majorEastAsia" w:hAnsiTheme="majorHAnsi" w:cstheme="majorBidi"/>
          <w:b/>
          <w:bCs/>
          <w:color w:val="00A7E2"/>
          <w:sz w:val="26"/>
          <w:szCs w:val="26"/>
        </w:rPr>
        <w:t xml:space="preserve">Digital Audit – General Survey </w:t>
      </w:r>
    </w:p>
    <w:p w14:paraId="66179233" w14:textId="4C43DFBA" w:rsidR="00E727FC" w:rsidRDefault="00E727FC" w:rsidP="00380399">
      <w:pPr>
        <w:pStyle w:val="NoSpacing"/>
        <w:tabs>
          <w:tab w:val="left" w:pos="3075"/>
        </w:tabs>
        <w:jc w:val="both"/>
        <w:rPr>
          <w:rFonts w:ascii="Arial" w:hAnsi="Arial" w:cs="Arial"/>
          <w:noProof/>
          <w:sz w:val="24"/>
          <w:szCs w:val="24"/>
          <w:lang w:eastAsia="en-GB"/>
        </w:rPr>
      </w:pPr>
      <w:r w:rsidRPr="00E727FC">
        <w:rPr>
          <w:rFonts w:ascii="Arial" w:hAnsi="Arial" w:cs="Arial"/>
          <w:noProof/>
          <w:sz w:val="24"/>
          <w:szCs w:val="24"/>
          <w:lang w:eastAsia="en-GB"/>
        </w:rPr>
        <w:t xml:space="preserve">Utilising the thoughts and feelings of demographics. Audit demographic selection and method of survey is driven by the learning sought by RBSAB. This style of audit is a tool to </w:t>
      </w:r>
      <w:r w:rsidR="00F136F9">
        <w:rPr>
          <w:rFonts w:ascii="Arial" w:hAnsi="Arial" w:cs="Arial"/>
          <w:noProof/>
          <w:sz w:val="24"/>
          <w:szCs w:val="24"/>
          <w:lang w:eastAsia="en-GB"/>
        </w:rPr>
        <w:t xml:space="preserve">seek </w:t>
      </w:r>
      <w:r w:rsidRPr="00E727FC">
        <w:rPr>
          <w:rFonts w:ascii="Arial" w:hAnsi="Arial" w:cs="Arial"/>
          <w:noProof/>
          <w:sz w:val="24"/>
          <w:szCs w:val="24"/>
          <w:lang w:eastAsia="en-GB"/>
        </w:rPr>
        <w:t>quantitative data and understand how performance is perceived by the selected demographic.</w:t>
      </w:r>
    </w:p>
    <w:p w14:paraId="3A9AFF5C" w14:textId="77777777" w:rsidR="00175F91" w:rsidRPr="00E727FC" w:rsidRDefault="00175F91" w:rsidP="00E727FC">
      <w:pPr>
        <w:pStyle w:val="NoSpacing"/>
        <w:tabs>
          <w:tab w:val="left" w:pos="3075"/>
        </w:tabs>
        <w:rPr>
          <w:rFonts w:ascii="Arial" w:hAnsi="Arial" w:cs="Arial"/>
          <w:noProof/>
          <w:sz w:val="24"/>
          <w:szCs w:val="24"/>
          <w:lang w:eastAsia="en-GB"/>
        </w:rPr>
      </w:pPr>
    </w:p>
    <w:p w14:paraId="7D5DA3D9" w14:textId="77777777" w:rsidR="00E727FC" w:rsidRPr="00E727FC" w:rsidRDefault="00E727FC" w:rsidP="00E727FC">
      <w:pPr>
        <w:pStyle w:val="NoSpacing"/>
        <w:tabs>
          <w:tab w:val="left" w:pos="3075"/>
        </w:tabs>
        <w:rPr>
          <w:rFonts w:ascii="Arial" w:hAnsi="Arial" w:cs="Arial"/>
          <w:b/>
          <w:noProof/>
          <w:sz w:val="24"/>
          <w:szCs w:val="24"/>
          <w:lang w:eastAsia="en-GB"/>
        </w:rPr>
      </w:pPr>
      <w:r w:rsidRPr="00E727FC">
        <w:rPr>
          <w:rFonts w:ascii="Arial" w:hAnsi="Arial" w:cs="Arial"/>
          <w:noProof/>
          <w:sz w:val="24"/>
          <w:szCs w:val="24"/>
          <w:lang w:eastAsia="en-GB"/>
        </w:rPr>
        <mc:AlternateContent>
          <mc:Choice Requires="wps">
            <w:drawing>
              <wp:anchor distT="0" distB="0" distL="114300" distR="114300" simplePos="0" relativeHeight="251658243" behindDoc="1" locked="0" layoutInCell="1" allowOverlap="1" wp14:anchorId="3EF30C5E" wp14:editId="29FD4D8A">
                <wp:simplePos x="0" y="0"/>
                <wp:positionH relativeFrom="margin">
                  <wp:posOffset>533400</wp:posOffset>
                </wp:positionH>
                <wp:positionV relativeFrom="paragraph">
                  <wp:posOffset>75565</wp:posOffset>
                </wp:positionV>
                <wp:extent cx="5524500" cy="19050"/>
                <wp:effectExtent l="0" t="0" r="19050" b="19050"/>
                <wp:wrapNone/>
                <wp:docPr id="21047755" name="Straight Connector 21047755"/>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w:pict>
              <v:line id="Straight Connector 21047755" style="position:absolute;flip:y;z-index:-251611136;visibility:visible;mso-wrap-style:square;mso-wrap-distance-left:9pt;mso-wrap-distance-top:0;mso-wrap-distance-right:9pt;mso-wrap-distance-bottom:0;mso-position-horizontal:absolute;mso-position-horizontal-relative:margin;mso-position-vertical:absolute;mso-position-vertical-relative:text" o:spid="_x0000_s1026" strokecolor="#00b0f0" strokeweight=".5pt" from="42pt,5.95pt" to="477pt,7.45pt" w14:anchorId="257CE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">
                <v:stroke joinstyle="miter"/>
                <w10:wrap anchorx="margin"/>
              </v:line>
            </w:pict>
          </mc:Fallback>
        </mc:AlternateContent>
      </w:r>
    </w:p>
    <w:p w14:paraId="0C63A782" w14:textId="77777777" w:rsidR="00E727FC" w:rsidRPr="00301335" w:rsidRDefault="00E727FC" w:rsidP="00301335">
      <w:pPr>
        <w:rPr>
          <w:rFonts w:asciiTheme="majorHAnsi" w:eastAsiaTheme="majorEastAsia" w:hAnsiTheme="majorHAnsi" w:cstheme="majorBidi"/>
          <w:b/>
          <w:bCs/>
          <w:color w:val="00A7E2"/>
          <w:sz w:val="26"/>
          <w:szCs w:val="26"/>
        </w:rPr>
      </w:pPr>
      <w:r w:rsidRPr="00301335">
        <w:rPr>
          <w:rFonts w:asciiTheme="majorHAnsi" w:eastAsiaTheme="majorEastAsia" w:hAnsiTheme="majorHAnsi" w:cstheme="majorBidi"/>
          <w:b/>
          <w:bCs/>
          <w:color w:val="00A7E2"/>
          <w:sz w:val="26"/>
          <w:szCs w:val="26"/>
        </w:rPr>
        <w:t>Single agency perspective audit (SAPA)</w:t>
      </w:r>
    </w:p>
    <w:p w14:paraId="4D0A821C" w14:textId="1FF7DCEE" w:rsidR="00E727FC" w:rsidRPr="00E727FC" w:rsidRDefault="00E727FC" w:rsidP="00380399">
      <w:pPr>
        <w:pStyle w:val="NoSpacing"/>
        <w:tabs>
          <w:tab w:val="left" w:pos="3075"/>
        </w:tabs>
        <w:jc w:val="both"/>
        <w:rPr>
          <w:rFonts w:ascii="Arial" w:hAnsi="Arial" w:cs="Arial"/>
          <w:noProof/>
          <w:sz w:val="24"/>
          <w:szCs w:val="24"/>
          <w:lang w:eastAsia="en-GB"/>
        </w:rPr>
        <w:sectPr w:rsidR="00E727FC" w:rsidRPr="00E727FC" w:rsidSect="00175F91">
          <w:type w:val="continuous"/>
          <w:pgSz w:w="11906" w:h="16838"/>
          <w:pgMar w:top="720" w:right="720" w:bottom="720" w:left="720" w:header="708" w:footer="708" w:gutter="0"/>
          <w:cols w:space="708"/>
          <w:docGrid w:linePitch="360"/>
        </w:sectPr>
      </w:pPr>
      <w:r w:rsidRPr="00E727FC">
        <w:rPr>
          <w:rFonts w:ascii="Arial" w:hAnsi="Arial" w:cs="Arial"/>
          <w:noProof/>
          <w:sz w:val="24"/>
          <w:szCs w:val="24"/>
          <w:lang w:eastAsia="en-GB"/>
        </w:rPr>
        <w:t>This would follow the above method</w:t>
      </w:r>
      <w:r w:rsidR="00175F91">
        <w:rPr>
          <w:rFonts w:ascii="Arial" w:hAnsi="Arial" w:cs="Arial"/>
          <w:noProof/>
          <w:sz w:val="24"/>
          <w:szCs w:val="24"/>
          <w:lang w:eastAsia="en-GB"/>
        </w:rPr>
        <w:t>s</w:t>
      </w:r>
      <w:r w:rsidRPr="00E727FC">
        <w:rPr>
          <w:rFonts w:ascii="Arial" w:hAnsi="Arial" w:cs="Arial"/>
          <w:noProof/>
          <w:sz w:val="24"/>
          <w:szCs w:val="24"/>
          <w:lang w:eastAsia="en-GB"/>
        </w:rPr>
        <w:t xml:space="preserve"> but aimed at learning from a single agency perspective. </w:t>
      </w:r>
      <w:r w:rsidR="00175F91">
        <w:rPr>
          <w:rFonts w:ascii="Arial" w:hAnsi="Arial" w:cs="Arial"/>
          <w:noProof/>
          <w:sz w:val="24"/>
          <w:szCs w:val="24"/>
          <w:lang w:eastAsia="en-GB"/>
        </w:rPr>
        <w:t>The purpose of this tool is to allow a specifically identified agency within a safeguarding topic to supply assurance to RBSA</w:t>
      </w:r>
      <w:r w:rsidR="00E752A3">
        <w:rPr>
          <w:rFonts w:ascii="Arial" w:hAnsi="Arial" w:cs="Arial"/>
          <w:noProof/>
          <w:sz w:val="24"/>
          <w:szCs w:val="24"/>
          <w:lang w:eastAsia="en-GB"/>
        </w:rPr>
        <w:t>B.</w:t>
      </w:r>
    </w:p>
    <w:p w14:paraId="5176EA0D" w14:textId="4C14BFF1" w:rsidR="009D357B" w:rsidRDefault="009D357B" w:rsidP="009D357B">
      <w:pPr>
        <w:pStyle w:val="NoSpacing"/>
        <w:tabs>
          <w:tab w:val="left" w:pos="930"/>
        </w:tabs>
        <w:rPr>
          <w:rFonts w:ascii="Arial" w:hAnsi="Arial" w:cs="Arial"/>
          <w:noProof/>
          <w:sz w:val="24"/>
          <w:szCs w:val="24"/>
          <w:lang w:eastAsia="en-GB"/>
        </w:rPr>
      </w:pPr>
    </w:p>
    <w:tbl>
      <w:tblPr>
        <w:tblStyle w:val="TableGrid"/>
        <w:tblW w:w="0" w:type="auto"/>
        <w:tblLook w:val="04A0" w:firstRow="1" w:lastRow="0" w:firstColumn="1" w:lastColumn="0" w:noHBand="0" w:noVBand="1"/>
      </w:tblPr>
      <w:tblGrid>
        <w:gridCol w:w="2689"/>
        <w:gridCol w:w="5629"/>
        <w:gridCol w:w="5630"/>
      </w:tblGrid>
      <w:tr w:rsidR="009D357B" w:rsidRPr="0067299C" w14:paraId="6D6018B0" w14:textId="77777777" w:rsidTr="00B512E1">
        <w:tc>
          <w:tcPr>
            <w:tcW w:w="2689" w:type="dxa"/>
            <w:shd w:val="clear" w:color="auto" w:fill="009AD0"/>
          </w:tcPr>
          <w:p w14:paraId="7C3755F6" w14:textId="77777777" w:rsidR="009D357B" w:rsidRPr="0067299C" w:rsidRDefault="009D357B" w:rsidP="00B512E1">
            <w:pPr>
              <w:pStyle w:val="NoSpacing"/>
              <w:tabs>
                <w:tab w:val="left" w:pos="3075"/>
              </w:tabs>
              <w:jc w:val="center"/>
              <w:rPr>
                <w:rFonts w:ascii="Arial" w:hAnsi="Arial" w:cs="Arial"/>
                <w:b/>
                <w:noProof/>
                <w:color w:val="FFFFFF" w:themeColor="background1"/>
                <w:sz w:val="24"/>
                <w:szCs w:val="24"/>
                <w:lang w:eastAsia="en-GB"/>
              </w:rPr>
            </w:pPr>
            <w:r w:rsidRPr="0067299C">
              <w:rPr>
                <w:rFonts w:ascii="Arial" w:hAnsi="Arial" w:cs="Arial"/>
                <w:b/>
                <w:noProof/>
                <w:color w:val="FFFFFF" w:themeColor="background1"/>
                <w:sz w:val="24"/>
                <w:szCs w:val="24"/>
                <w:lang w:eastAsia="en-GB"/>
              </w:rPr>
              <w:t>Evidence Source</w:t>
            </w:r>
          </w:p>
        </w:tc>
        <w:tc>
          <w:tcPr>
            <w:tcW w:w="5629" w:type="dxa"/>
            <w:shd w:val="clear" w:color="auto" w:fill="009AD0"/>
          </w:tcPr>
          <w:p w14:paraId="71E9A7CA" w14:textId="77777777" w:rsidR="009D357B" w:rsidRPr="0067299C" w:rsidRDefault="009D357B" w:rsidP="00B512E1">
            <w:pPr>
              <w:pStyle w:val="NoSpacing"/>
              <w:tabs>
                <w:tab w:val="left" w:pos="3075"/>
              </w:tabs>
              <w:jc w:val="center"/>
              <w:rPr>
                <w:rFonts w:ascii="Arial" w:hAnsi="Arial" w:cs="Arial"/>
                <w:b/>
                <w:noProof/>
                <w:color w:val="FFFFFF" w:themeColor="background1"/>
                <w:sz w:val="24"/>
                <w:szCs w:val="24"/>
                <w:lang w:eastAsia="en-GB"/>
              </w:rPr>
            </w:pPr>
            <w:r w:rsidRPr="0067299C">
              <w:rPr>
                <w:rFonts w:ascii="Arial" w:hAnsi="Arial" w:cs="Arial"/>
                <w:b/>
                <w:noProof/>
                <w:color w:val="FFFFFF" w:themeColor="background1"/>
                <w:sz w:val="24"/>
                <w:szCs w:val="24"/>
                <w:lang w:eastAsia="en-GB"/>
              </w:rPr>
              <w:t>How will we do it</w:t>
            </w:r>
          </w:p>
        </w:tc>
        <w:tc>
          <w:tcPr>
            <w:tcW w:w="5630" w:type="dxa"/>
            <w:shd w:val="clear" w:color="auto" w:fill="009AD0"/>
          </w:tcPr>
          <w:p w14:paraId="2BD6E01A" w14:textId="77777777" w:rsidR="009D357B" w:rsidRPr="0067299C" w:rsidRDefault="009D357B" w:rsidP="00B512E1">
            <w:pPr>
              <w:pStyle w:val="NoSpacing"/>
              <w:tabs>
                <w:tab w:val="left" w:pos="3075"/>
              </w:tabs>
              <w:jc w:val="center"/>
              <w:rPr>
                <w:rFonts w:ascii="Arial" w:hAnsi="Arial" w:cs="Arial"/>
                <w:b/>
                <w:noProof/>
                <w:color w:val="FFFFFF" w:themeColor="background1"/>
                <w:sz w:val="24"/>
                <w:szCs w:val="24"/>
                <w:lang w:eastAsia="en-GB"/>
              </w:rPr>
            </w:pPr>
            <w:r w:rsidRPr="0067299C">
              <w:rPr>
                <w:rFonts w:ascii="Arial" w:hAnsi="Arial" w:cs="Arial"/>
                <w:b/>
                <w:noProof/>
                <w:color w:val="FFFFFF" w:themeColor="background1"/>
                <w:sz w:val="24"/>
                <w:szCs w:val="24"/>
                <w:lang w:eastAsia="en-GB"/>
              </w:rPr>
              <w:t>What will we learn</w:t>
            </w:r>
          </w:p>
        </w:tc>
      </w:tr>
      <w:tr w:rsidR="009D357B" w:rsidRPr="007E0422" w14:paraId="702D9DD5" w14:textId="77777777" w:rsidTr="00B512E1">
        <w:tc>
          <w:tcPr>
            <w:tcW w:w="2689" w:type="dxa"/>
          </w:tcPr>
          <w:p w14:paraId="1AA01093" w14:textId="77777777" w:rsidR="009D357B" w:rsidRPr="00B15F73" w:rsidRDefault="009D357B" w:rsidP="00B512E1">
            <w:pPr>
              <w:pStyle w:val="NoSpacing"/>
              <w:tabs>
                <w:tab w:val="left" w:pos="3075"/>
              </w:tabs>
              <w:jc w:val="center"/>
              <w:rPr>
                <w:rFonts w:ascii="Arial" w:hAnsi="Arial" w:cs="Arial"/>
                <w:b/>
                <w:noProof/>
                <w:sz w:val="24"/>
                <w:szCs w:val="24"/>
                <w:lang w:eastAsia="en-GB"/>
              </w:rPr>
            </w:pPr>
            <w:r w:rsidRPr="00B15F73">
              <w:rPr>
                <w:b/>
              </w:rPr>
              <w:object w:dxaOrig="4245" w:dyaOrig="4020" w14:anchorId="59FDE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3pt" o:ole="">
                  <v:imagedata r:id="rId18" o:title=""/>
                </v:shape>
                <o:OLEObject Type="Embed" ProgID="PBrush" ShapeID="_x0000_i1025" DrawAspect="Content" ObjectID="_1832214605" r:id="rId19"/>
              </w:object>
            </w:r>
          </w:p>
          <w:p w14:paraId="09A89BF7" w14:textId="77777777" w:rsidR="009D357B" w:rsidRPr="00B15F73" w:rsidRDefault="009D357B" w:rsidP="00B512E1">
            <w:pPr>
              <w:pStyle w:val="NoSpacing"/>
              <w:tabs>
                <w:tab w:val="left" w:pos="3075"/>
              </w:tabs>
              <w:jc w:val="center"/>
              <w:rPr>
                <w:rFonts w:ascii="Arial" w:hAnsi="Arial" w:cs="Arial"/>
                <w:b/>
                <w:noProof/>
                <w:sz w:val="24"/>
                <w:szCs w:val="24"/>
                <w:lang w:eastAsia="en-GB"/>
              </w:rPr>
            </w:pPr>
            <w:r w:rsidRPr="00B15F73">
              <w:rPr>
                <w:rFonts w:ascii="Arial" w:hAnsi="Arial" w:cs="Arial"/>
                <w:b/>
                <w:noProof/>
                <w:sz w:val="24"/>
                <w:szCs w:val="24"/>
                <w:lang w:eastAsia="en-GB"/>
              </w:rPr>
              <w:t>Adults, carers &amp; families</w:t>
            </w:r>
          </w:p>
        </w:tc>
        <w:tc>
          <w:tcPr>
            <w:tcW w:w="5629" w:type="dxa"/>
          </w:tcPr>
          <w:p w14:paraId="24740DED" w14:textId="77777777" w:rsidR="009D357B" w:rsidRPr="007E0422" w:rsidRDefault="009D357B" w:rsidP="009D357B">
            <w:pPr>
              <w:pStyle w:val="NoSpacing"/>
              <w:numPr>
                <w:ilvl w:val="0"/>
                <w:numId w:val="7"/>
              </w:numPr>
              <w:tabs>
                <w:tab w:val="left" w:pos="3075"/>
              </w:tabs>
              <w:ind w:left="324"/>
              <w:rPr>
                <w:rFonts w:ascii="Arial" w:hAnsi="Arial" w:cs="Arial"/>
                <w:noProof/>
                <w:lang w:eastAsia="en-GB"/>
              </w:rPr>
            </w:pPr>
            <w:r w:rsidRPr="007E0422">
              <w:rPr>
                <w:rFonts w:ascii="Arial" w:hAnsi="Arial" w:cs="Arial"/>
                <w:b/>
                <w:noProof/>
                <w:color w:val="009AD0"/>
                <w:lang w:eastAsia="en-GB"/>
              </w:rPr>
              <w:t>User surveys &amp; interviews</w:t>
            </w:r>
            <w:r w:rsidRPr="007E0422">
              <w:rPr>
                <w:rFonts w:ascii="Arial" w:hAnsi="Arial" w:cs="Arial"/>
                <w:noProof/>
                <w:color w:val="009AD0"/>
                <w:lang w:eastAsia="en-GB"/>
              </w:rPr>
              <w:t xml:space="preserve"> </w:t>
            </w:r>
            <w:r w:rsidRPr="007E0422">
              <w:rPr>
                <w:rFonts w:ascii="Arial" w:hAnsi="Arial" w:cs="Arial"/>
                <w:noProof/>
                <w:lang w:eastAsia="en-GB"/>
              </w:rPr>
              <w:t xml:space="preserve">conducted either as part of audits or </w:t>
            </w:r>
            <w:r>
              <w:rPr>
                <w:rFonts w:ascii="Arial" w:hAnsi="Arial" w:cs="Arial"/>
                <w:noProof/>
                <w:lang w:eastAsia="en-GB"/>
              </w:rPr>
              <w:t>individual theme knowledge gathering</w:t>
            </w:r>
          </w:p>
          <w:p w14:paraId="1347039C" w14:textId="77777777" w:rsidR="009D357B" w:rsidRPr="007E0422" w:rsidRDefault="009D357B" w:rsidP="009D357B">
            <w:pPr>
              <w:pStyle w:val="NoSpacing"/>
              <w:numPr>
                <w:ilvl w:val="0"/>
                <w:numId w:val="7"/>
              </w:numPr>
              <w:tabs>
                <w:tab w:val="left" w:pos="3075"/>
              </w:tabs>
              <w:ind w:left="324"/>
              <w:rPr>
                <w:rFonts w:ascii="Arial" w:hAnsi="Arial" w:cs="Arial"/>
                <w:noProof/>
                <w:lang w:eastAsia="en-GB"/>
              </w:rPr>
            </w:pPr>
            <w:r>
              <w:rPr>
                <w:rFonts w:ascii="Arial" w:hAnsi="Arial" w:cs="Arial"/>
                <w:b/>
                <w:noProof/>
                <w:color w:val="009AD0"/>
                <w:lang w:eastAsia="en-GB"/>
              </w:rPr>
              <w:t>Co-production networks</w:t>
            </w:r>
            <w:r w:rsidRPr="007E0422">
              <w:rPr>
                <w:rFonts w:ascii="Arial" w:hAnsi="Arial" w:cs="Arial"/>
                <w:noProof/>
                <w:lang w:eastAsia="en-GB"/>
              </w:rPr>
              <w:t xml:space="preserve"> showing how agencies engage and record streategic interations</w:t>
            </w:r>
          </w:p>
          <w:p w14:paraId="2662283A" w14:textId="77777777" w:rsidR="009D357B" w:rsidRPr="007E0422" w:rsidRDefault="009D357B" w:rsidP="009D357B">
            <w:pPr>
              <w:pStyle w:val="NoSpacing"/>
              <w:numPr>
                <w:ilvl w:val="0"/>
                <w:numId w:val="7"/>
              </w:numPr>
              <w:tabs>
                <w:tab w:val="left" w:pos="3075"/>
              </w:tabs>
              <w:ind w:left="324"/>
              <w:rPr>
                <w:rFonts w:ascii="Arial" w:hAnsi="Arial" w:cs="Arial"/>
                <w:noProof/>
                <w:lang w:eastAsia="en-GB"/>
              </w:rPr>
            </w:pPr>
            <w:r w:rsidRPr="007E0422">
              <w:rPr>
                <w:rFonts w:ascii="Arial" w:hAnsi="Arial" w:cs="Arial"/>
                <w:b/>
                <w:noProof/>
                <w:color w:val="009AD0"/>
                <w:lang w:eastAsia="en-GB"/>
              </w:rPr>
              <w:t>Complaints &amp; compliments</w:t>
            </w:r>
            <w:r w:rsidRPr="007E0422">
              <w:rPr>
                <w:rFonts w:ascii="Arial" w:hAnsi="Arial" w:cs="Arial"/>
                <w:noProof/>
                <w:lang w:eastAsia="en-GB"/>
              </w:rPr>
              <w:t xml:space="preserve"> showing direct service user feedback </w:t>
            </w:r>
          </w:p>
        </w:tc>
        <w:tc>
          <w:tcPr>
            <w:tcW w:w="5630" w:type="dxa"/>
          </w:tcPr>
          <w:p w14:paraId="1EAE0786" w14:textId="77777777" w:rsidR="009D357B" w:rsidRPr="007E0422" w:rsidRDefault="009D357B" w:rsidP="00B512E1">
            <w:pPr>
              <w:pStyle w:val="NoSpacing"/>
              <w:tabs>
                <w:tab w:val="left" w:pos="3075"/>
              </w:tabs>
              <w:rPr>
                <w:rFonts w:ascii="Arial" w:hAnsi="Arial" w:cs="Arial"/>
                <w:noProof/>
                <w:lang w:eastAsia="en-GB"/>
              </w:rPr>
            </w:pPr>
            <w:r>
              <w:rPr>
                <w:rFonts w:ascii="Arial" w:hAnsi="Arial" w:cs="Arial"/>
                <w:noProof/>
                <w:lang w:eastAsia="en-GB"/>
              </w:rPr>
              <w:t>We will understand how pe</w:t>
            </w:r>
            <w:r w:rsidRPr="007E0422">
              <w:rPr>
                <w:rFonts w:ascii="Arial" w:hAnsi="Arial" w:cs="Arial"/>
                <w:noProof/>
                <w:lang w:eastAsia="en-GB"/>
              </w:rPr>
              <w:t>ople experience services they interact with, telling us about outcome and impact, and Making Safeguarding Personal measures.  This will tell us:</w:t>
            </w:r>
          </w:p>
          <w:p w14:paraId="156359FA" w14:textId="77777777" w:rsidR="009D357B" w:rsidRPr="007E0422" w:rsidRDefault="009D357B" w:rsidP="009D357B">
            <w:pPr>
              <w:pStyle w:val="NoSpacing"/>
              <w:numPr>
                <w:ilvl w:val="0"/>
                <w:numId w:val="8"/>
              </w:numPr>
              <w:tabs>
                <w:tab w:val="left" w:pos="3075"/>
              </w:tabs>
              <w:ind w:left="493"/>
              <w:rPr>
                <w:rFonts w:ascii="Arial" w:hAnsi="Arial" w:cs="Arial"/>
                <w:noProof/>
                <w:lang w:eastAsia="en-GB"/>
              </w:rPr>
            </w:pPr>
            <w:r w:rsidRPr="007E0422">
              <w:rPr>
                <w:rFonts w:ascii="Arial" w:hAnsi="Arial" w:cs="Arial"/>
                <w:noProof/>
                <w:lang w:eastAsia="en-GB"/>
              </w:rPr>
              <w:t>What difference interventions have made</w:t>
            </w:r>
          </w:p>
          <w:p w14:paraId="1F7F8B70" w14:textId="77777777" w:rsidR="009D357B" w:rsidRPr="007E0422" w:rsidRDefault="009D357B" w:rsidP="009D357B">
            <w:pPr>
              <w:pStyle w:val="NoSpacing"/>
              <w:numPr>
                <w:ilvl w:val="0"/>
                <w:numId w:val="8"/>
              </w:numPr>
              <w:tabs>
                <w:tab w:val="left" w:pos="3075"/>
              </w:tabs>
              <w:ind w:left="493"/>
              <w:rPr>
                <w:rFonts w:ascii="Arial" w:hAnsi="Arial" w:cs="Arial"/>
                <w:noProof/>
                <w:lang w:eastAsia="en-GB"/>
              </w:rPr>
            </w:pPr>
            <w:r w:rsidRPr="007E0422">
              <w:rPr>
                <w:rFonts w:ascii="Arial" w:hAnsi="Arial" w:cs="Arial"/>
                <w:noProof/>
                <w:lang w:eastAsia="en-GB"/>
              </w:rPr>
              <w:t>What did service users find useful</w:t>
            </w:r>
          </w:p>
          <w:p w14:paraId="7B150354" w14:textId="77777777" w:rsidR="009D357B" w:rsidRPr="007E0422" w:rsidRDefault="009D357B" w:rsidP="009D357B">
            <w:pPr>
              <w:pStyle w:val="NoSpacing"/>
              <w:numPr>
                <w:ilvl w:val="0"/>
                <w:numId w:val="8"/>
              </w:numPr>
              <w:tabs>
                <w:tab w:val="left" w:pos="3075"/>
              </w:tabs>
              <w:ind w:left="493"/>
              <w:rPr>
                <w:rFonts w:ascii="Arial" w:hAnsi="Arial" w:cs="Arial"/>
                <w:noProof/>
                <w:lang w:eastAsia="en-GB"/>
              </w:rPr>
            </w:pPr>
            <w:r w:rsidRPr="007E0422">
              <w:rPr>
                <w:rFonts w:ascii="Arial" w:hAnsi="Arial" w:cs="Arial"/>
                <w:noProof/>
                <w:lang w:eastAsia="en-GB"/>
              </w:rPr>
              <w:t>What do they feel could have been different</w:t>
            </w:r>
          </w:p>
        </w:tc>
      </w:tr>
      <w:tr w:rsidR="009D357B" w:rsidRPr="007E0422" w14:paraId="433985A5" w14:textId="77777777" w:rsidTr="00B512E1">
        <w:tc>
          <w:tcPr>
            <w:tcW w:w="2689" w:type="dxa"/>
          </w:tcPr>
          <w:p w14:paraId="210CD903" w14:textId="77777777" w:rsidR="009D357B" w:rsidRDefault="009D357B" w:rsidP="00B512E1">
            <w:pPr>
              <w:pStyle w:val="NoSpacing"/>
              <w:tabs>
                <w:tab w:val="left" w:pos="3075"/>
              </w:tabs>
              <w:jc w:val="center"/>
              <w:rPr>
                <w:rFonts w:ascii="Arial" w:hAnsi="Arial" w:cs="Arial"/>
                <w:b/>
                <w:noProof/>
                <w:sz w:val="24"/>
                <w:szCs w:val="24"/>
                <w:lang w:eastAsia="en-GB"/>
              </w:rPr>
            </w:pPr>
            <w:r w:rsidRPr="00B15F73">
              <w:rPr>
                <w:b/>
                <w:noProof/>
                <w:lang w:eastAsia="en-GB"/>
              </w:rPr>
              <w:drawing>
                <wp:inline distT="0" distB="0" distL="0" distR="0" wp14:anchorId="4F19F13B" wp14:editId="31483F3F">
                  <wp:extent cx="914400" cy="914400"/>
                  <wp:effectExtent l="0" t="0" r="0" b="0"/>
                  <wp:docPr id="1661235229" name="Picture 1661235229" descr="Us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descr="Users with solid fil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4EDF979" w14:textId="77777777" w:rsidR="009D357B" w:rsidRPr="00B15F73" w:rsidRDefault="009D357B" w:rsidP="00B512E1">
            <w:pPr>
              <w:pStyle w:val="NoSpacing"/>
              <w:tabs>
                <w:tab w:val="left" w:pos="3075"/>
              </w:tabs>
              <w:jc w:val="center"/>
              <w:rPr>
                <w:rFonts w:ascii="Arial" w:hAnsi="Arial" w:cs="Arial"/>
                <w:b/>
                <w:noProof/>
                <w:sz w:val="24"/>
                <w:szCs w:val="24"/>
                <w:lang w:eastAsia="en-GB"/>
              </w:rPr>
            </w:pPr>
            <w:r w:rsidRPr="00B15F73">
              <w:rPr>
                <w:rFonts w:ascii="Arial" w:hAnsi="Arial" w:cs="Arial"/>
                <w:b/>
                <w:noProof/>
                <w:sz w:val="24"/>
                <w:szCs w:val="24"/>
                <w:lang w:eastAsia="en-GB"/>
              </w:rPr>
              <w:t>Frontline professionals</w:t>
            </w:r>
          </w:p>
        </w:tc>
        <w:tc>
          <w:tcPr>
            <w:tcW w:w="5629" w:type="dxa"/>
          </w:tcPr>
          <w:p w14:paraId="38883EF8" w14:textId="77777777" w:rsidR="009D357B" w:rsidRPr="007E0422" w:rsidRDefault="009D357B" w:rsidP="009D357B">
            <w:pPr>
              <w:pStyle w:val="NoSpacing"/>
              <w:numPr>
                <w:ilvl w:val="0"/>
                <w:numId w:val="7"/>
              </w:numPr>
              <w:tabs>
                <w:tab w:val="left" w:pos="3075"/>
              </w:tabs>
              <w:ind w:left="324"/>
              <w:rPr>
                <w:rFonts w:ascii="Arial" w:hAnsi="Arial" w:cs="Arial"/>
                <w:noProof/>
                <w:lang w:eastAsia="en-GB"/>
              </w:rPr>
            </w:pPr>
            <w:r w:rsidRPr="007E0422">
              <w:rPr>
                <w:rFonts w:ascii="Arial" w:hAnsi="Arial" w:cs="Arial"/>
                <w:b/>
                <w:noProof/>
                <w:color w:val="009AD0"/>
                <w:lang w:eastAsia="en-GB"/>
              </w:rPr>
              <w:t>Staff surveys</w:t>
            </w:r>
            <w:r w:rsidRPr="007E0422">
              <w:rPr>
                <w:rFonts w:ascii="Arial" w:hAnsi="Arial" w:cs="Arial"/>
                <w:noProof/>
                <w:color w:val="009AD0"/>
                <w:lang w:eastAsia="en-GB"/>
              </w:rPr>
              <w:t xml:space="preserve"> </w:t>
            </w:r>
            <w:r w:rsidRPr="007E0422">
              <w:rPr>
                <w:rFonts w:ascii="Arial" w:hAnsi="Arial" w:cs="Arial"/>
                <w:noProof/>
                <w:lang w:eastAsia="en-GB"/>
              </w:rPr>
              <w:t>exploring particular themes of practice</w:t>
            </w:r>
          </w:p>
          <w:p w14:paraId="5DE489C8" w14:textId="77777777" w:rsidR="009D357B" w:rsidRPr="00DD4C6F" w:rsidRDefault="009D357B" w:rsidP="009D357B">
            <w:pPr>
              <w:pStyle w:val="NoSpacing"/>
              <w:numPr>
                <w:ilvl w:val="0"/>
                <w:numId w:val="7"/>
              </w:numPr>
              <w:tabs>
                <w:tab w:val="left" w:pos="3075"/>
              </w:tabs>
              <w:ind w:left="324"/>
              <w:rPr>
                <w:rFonts w:ascii="Arial" w:hAnsi="Arial" w:cs="Arial"/>
                <w:noProof/>
                <w:lang w:eastAsia="en-GB"/>
              </w:rPr>
            </w:pPr>
            <w:r w:rsidRPr="00DD4C6F">
              <w:rPr>
                <w:rFonts w:ascii="Arial" w:hAnsi="Arial" w:cs="Arial"/>
                <w:b/>
                <w:noProof/>
                <w:color w:val="009AD0"/>
                <w:lang w:eastAsia="en-GB"/>
              </w:rPr>
              <w:t>Supervision data</w:t>
            </w:r>
            <w:r>
              <w:rPr>
                <w:rFonts w:ascii="Arial" w:hAnsi="Arial" w:cs="Arial"/>
                <w:noProof/>
                <w:color w:val="000000" w:themeColor="text1"/>
                <w:lang w:eastAsia="en-GB"/>
              </w:rPr>
              <w:t xml:space="preserve"> e</w:t>
            </w:r>
            <w:r w:rsidRPr="007E0422">
              <w:rPr>
                <w:rFonts w:ascii="Arial" w:hAnsi="Arial" w:cs="Arial"/>
                <w:noProof/>
                <w:color w:val="000000" w:themeColor="text1"/>
                <w:lang w:eastAsia="en-GB"/>
              </w:rPr>
              <w:t>valuating strengths and areas for development</w:t>
            </w:r>
          </w:p>
          <w:p w14:paraId="2386A7C2" w14:textId="77777777" w:rsidR="009D357B" w:rsidRPr="007E0422" w:rsidRDefault="009D357B" w:rsidP="009D357B">
            <w:pPr>
              <w:pStyle w:val="NoSpacing"/>
              <w:numPr>
                <w:ilvl w:val="0"/>
                <w:numId w:val="7"/>
              </w:numPr>
              <w:tabs>
                <w:tab w:val="left" w:pos="3075"/>
              </w:tabs>
              <w:ind w:left="324"/>
              <w:rPr>
                <w:rFonts w:ascii="Arial" w:hAnsi="Arial" w:cs="Arial"/>
                <w:noProof/>
                <w:lang w:eastAsia="en-GB"/>
              </w:rPr>
            </w:pPr>
            <w:r>
              <w:rPr>
                <w:rFonts w:ascii="Arial" w:hAnsi="Arial" w:cs="Arial"/>
                <w:b/>
                <w:noProof/>
                <w:color w:val="009AD0"/>
                <w:lang w:eastAsia="en-GB"/>
              </w:rPr>
              <w:t xml:space="preserve">Event feedback </w:t>
            </w:r>
            <w:r w:rsidRPr="00DD4C6F">
              <w:rPr>
                <w:rFonts w:ascii="Arial" w:hAnsi="Arial" w:cs="Arial"/>
                <w:noProof/>
                <w:color w:val="000000" w:themeColor="text1"/>
                <w:lang w:eastAsia="en-GB"/>
              </w:rPr>
              <w:t>ensuring voice is heard about the impact &amp; quality</w:t>
            </w:r>
            <w:r>
              <w:rPr>
                <w:rFonts w:ascii="Arial" w:hAnsi="Arial" w:cs="Arial"/>
                <w:b/>
                <w:noProof/>
                <w:color w:val="009AD0"/>
                <w:lang w:eastAsia="en-GB"/>
              </w:rPr>
              <w:t xml:space="preserve"> </w:t>
            </w:r>
          </w:p>
          <w:p w14:paraId="7FDE78BE" w14:textId="77777777" w:rsidR="009D357B" w:rsidRPr="007E0422" w:rsidRDefault="009D357B" w:rsidP="00B512E1">
            <w:pPr>
              <w:pStyle w:val="NoSpacing"/>
              <w:tabs>
                <w:tab w:val="left" w:pos="3075"/>
              </w:tabs>
              <w:ind w:left="324"/>
              <w:rPr>
                <w:rFonts w:ascii="Arial" w:hAnsi="Arial" w:cs="Arial"/>
                <w:noProof/>
                <w:lang w:eastAsia="en-GB"/>
              </w:rPr>
            </w:pPr>
          </w:p>
          <w:p w14:paraId="14CB04DE" w14:textId="77777777" w:rsidR="009D357B" w:rsidRPr="007E0422" w:rsidRDefault="009D357B" w:rsidP="00B512E1">
            <w:pPr>
              <w:pStyle w:val="NoSpacing"/>
              <w:tabs>
                <w:tab w:val="left" w:pos="3075"/>
              </w:tabs>
              <w:rPr>
                <w:rFonts w:ascii="Arial" w:hAnsi="Arial" w:cs="Arial"/>
                <w:noProof/>
                <w:lang w:eastAsia="en-GB"/>
              </w:rPr>
            </w:pPr>
          </w:p>
        </w:tc>
        <w:tc>
          <w:tcPr>
            <w:tcW w:w="5630" w:type="dxa"/>
          </w:tcPr>
          <w:p w14:paraId="4B86653B" w14:textId="77777777" w:rsidR="009D357B" w:rsidRPr="007E0422" w:rsidRDefault="009D357B" w:rsidP="00B512E1">
            <w:pPr>
              <w:pStyle w:val="NoSpacing"/>
              <w:tabs>
                <w:tab w:val="left" w:pos="3075"/>
              </w:tabs>
              <w:rPr>
                <w:rFonts w:ascii="Arial" w:hAnsi="Arial" w:cs="Arial"/>
                <w:noProof/>
                <w:lang w:eastAsia="en-GB"/>
              </w:rPr>
            </w:pPr>
            <w:r w:rsidRPr="007E0422">
              <w:rPr>
                <w:rFonts w:ascii="Arial" w:hAnsi="Arial" w:cs="Arial"/>
                <w:noProof/>
                <w:lang w:eastAsia="en-GB"/>
              </w:rPr>
              <w:t>Those working directly with adults, carers and families will share their knowledge of the quality and impact of their own service, as well as how they navigate the system.  This will tell us:</w:t>
            </w:r>
          </w:p>
          <w:p w14:paraId="7DE66531" w14:textId="77777777" w:rsidR="009D357B" w:rsidRPr="007E0422" w:rsidRDefault="009D357B" w:rsidP="009D357B">
            <w:pPr>
              <w:pStyle w:val="NoSpacing"/>
              <w:numPr>
                <w:ilvl w:val="0"/>
                <w:numId w:val="8"/>
              </w:numPr>
              <w:tabs>
                <w:tab w:val="left" w:pos="3075"/>
              </w:tabs>
              <w:ind w:left="493"/>
              <w:rPr>
                <w:rFonts w:ascii="Arial" w:hAnsi="Arial" w:cs="Arial"/>
                <w:noProof/>
                <w:lang w:eastAsia="en-GB"/>
              </w:rPr>
            </w:pPr>
            <w:r w:rsidRPr="007E0422">
              <w:rPr>
                <w:rFonts w:ascii="Arial" w:hAnsi="Arial" w:cs="Arial"/>
                <w:noProof/>
                <w:lang w:eastAsia="en-GB"/>
              </w:rPr>
              <w:t>What they feel is helpful</w:t>
            </w:r>
          </w:p>
          <w:p w14:paraId="0AC50410" w14:textId="77777777" w:rsidR="009D357B" w:rsidRPr="007E0422" w:rsidRDefault="009D357B" w:rsidP="009D357B">
            <w:pPr>
              <w:pStyle w:val="NoSpacing"/>
              <w:numPr>
                <w:ilvl w:val="0"/>
                <w:numId w:val="8"/>
              </w:numPr>
              <w:tabs>
                <w:tab w:val="left" w:pos="3075"/>
              </w:tabs>
              <w:ind w:left="493"/>
              <w:rPr>
                <w:rFonts w:ascii="Arial" w:hAnsi="Arial" w:cs="Arial"/>
                <w:noProof/>
                <w:lang w:eastAsia="en-GB"/>
              </w:rPr>
            </w:pPr>
            <w:r w:rsidRPr="007E0422">
              <w:rPr>
                <w:rFonts w:ascii="Arial" w:hAnsi="Arial" w:cs="Arial"/>
                <w:noProof/>
                <w:lang w:eastAsia="en-GB"/>
              </w:rPr>
              <w:t>How they interact with vulnerable adults and  other agencies</w:t>
            </w:r>
          </w:p>
        </w:tc>
      </w:tr>
      <w:tr w:rsidR="009D357B" w:rsidRPr="007E0422" w14:paraId="6736C951" w14:textId="77777777" w:rsidTr="00B512E1">
        <w:tc>
          <w:tcPr>
            <w:tcW w:w="2689" w:type="dxa"/>
          </w:tcPr>
          <w:p w14:paraId="10C8EEC0" w14:textId="77777777" w:rsidR="009D357B" w:rsidRPr="00B15F73" w:rsidRDefault="009D357B" w:rsidP="00B512E1">
            <w:pPr>
              <w:pStyle w:val="NoSpacing"/>
              <w:tabs>
                <w:tab w:val="left" w:pos="3075"/>
              </w:tabs>
              <w:jc w:val="center"/>
              <w:rPr>
                <w:rFonts w:ascii="Arial" w:hAnsi="Arial" w:cs="Arial"/>
                <w:b/>
                <w:noProof/>
                <w:sz w:val="24"/>
                <w:szCs w:val="24"/>
                <w:lang w:eastAsia="en-GB"/>
              </w:rPr>
            </w:pPr>
            <w:r w:rsidRPr="00B15F73">
              <w:rPr>
                <w:b/>
                <w:noProof/>
                <w:lang w:eastAsia="en-GB"/>
              </w:rPr>
              <w:drawing>
                <wp:inline distT="0" distB="0" distL="0" distR="0" wp14:anchorId="3BAF336C" wp14:editId="4B54806A">
                  <wp:extent cx="914400" cy="914400"/>
                  <wp:effectExtent l="0" t="0" r="0" b="0"/>
                  <wp:docPr id="1484060851" name="Picture 1484060851"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descr="Open book with solid fil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77BED22" w14:textId="34C73073" w:rsidR="009D357B" w:rsidRPr="00B15F73" w:rsidRDefault="009D357B" w:rsidP="00B512E1">
            <w:pPr>
              <w:pStyle w:val="NoSpacing"/>
              <w:tabs>
                <w:tab w:val="left" w:pos="3075"/>
              </w:tabs>
              <w:jc w:val="center"/>
              <w:rPr>
                <w:rFonts w:ascii="Arial" w:hAnsi="Arial" w:cs="Arial"/>
                <w:b/>
                <w:noProof/>
                <w:sz w:val="24"/>
                <w:szCs w:val="24"/>
                <w:lang w:eastAsia="en-GB"/>
              </w:rPr>
            </w:pPr>
            <w:r w:rsidRPr="00B15F73">
              <w:rPr>
                <w:rFonts w:ascii="Arial" w:hAnsi="Arial" w:cs="Arial"/>
                <w:b/>
                <w:noProof/>
                <w:sz w:val="24"/>
                <w:szCs w:val="24"/>
                <w:lang w:eastAsia="en-GB"/>
              </w:rPr>
              <w:t>Case f</w:t>
            </w:r>
            <w:r w:rsidR="00F12074">
              <w:rPr>
                <w:rFonts w:ascii="Arial" w:hAnsi="Arial" w:cs="Arial"/>
                <w:b/>
                <w:noProof/>
                <w:sz w:val="24"/>
                <w:szCs w:val="24"/>
                <w:lang w:eastAsia="en-GB"/>
              </w:rPr>
              <w:t>i</w:t>
            </w:r>
            <w:r w:rsidRPr="00B15F73">
              <w:rPr>
                <w:rFonts w:ascii="Arial" w:hAnsi="Arial" w:cs="Arial"/>
                <w:b/>
                <w:noProof/>
                <w:sz w:val="24"/>
                <w:szCs w:val="24"/>
                <w:lang w:eastAsia="en-GB"/>
              </w:rPr>
              <w:t>le records</w:t>
            </w:r>
          </w:p>
        </w:tc>
        <w:tc>
          <w:tcPr>
            <w:tcW w:w="5629" w:type="dxa"/>
          </w:tcPr>
          <w:p w14:paraId="3844D95D" w14:textId="77777777" w:rsidR="009D357B" w:rsidRPr="007E0422" w:rsidRDefault="009D357B" w:rsidP="009D357B">
            <w:pPr>
              <w:pStyle w:val="NoSpacing"/>
              <w:numPr>
                <w:ilvl w:val="0"/>
                <w:numId w:val="7"/>
              </w:numPr>
              <w:tabs>
                <w:tab w:val="left" w:pos="3075"/>
              </w:tabs>
              <w:ind w:left="324"/>
              <w:rPr>
                <w:rFonts w:ascii="Arial" w:hAnsi="Arial" w:cs="Arial"/>
                <w:b/>
                <w:noProof/>
                <w:lang w:eastAsia="en-GB"/>
              </w:rPr>
            </w:pPr>
            <w:r w:rsidRPr="007E0422">
              <w:rPr>
                <w:rFonts w:ascii="Arial" w:hAnsi="Arial" w:cs="Arial"/>
                <w:b/>
                <w:noProof/>
                <w:color w:val="009AD0"/>
                <w:lang w:eastAsia="en-GB"/>
              </w:rPr>
              <w:t>Multi-agency audit</w:t>
            </w:r>
            <w:r w:rsidRPr="007E0422">
              <w:rPr>
                <w:rFonts w:ascii="Arial" w:hAnsi="Arial" w:cs="Arial"/>
                <w:noProof/>
                <w:color w:val="009AD0"/>
                <w:lang w:eastAsia="en-GB"/>
              </w:rPr>
              <w:t xml:space="preserve"> </w:t>
            </w:r>
            <w:r w:rsidRPr="007E0422">
              <w:rPr>
                <w:rFonts w:ascii="Arial" w:hAnsi="Arial" w:cs="Arial"/>
                <w:noProof/>
                <w:lang w:eastAsia="en-GB"/>
              </w:rPr>
              <w:t xml:space="preserve">using </w:t>
            </w:r>
            <w:r>
              <w:rPr>
                <w:rFonts w:ascii="Arial" w:hAnsi="Arial" w:cs="Arial"/>
                <w:noProof/>
                <w:lang w:eastAsia="en-GB"/>
              </w:rPr>
              <w:t>a variety of</w:t>
            </w:r>
            <w:r w:rsidRPr="007E0422">
              <w:rPr>
                <w:rFonts w:ascii="Arial" w:hAnsi="Arial" w:cs="Arial"/>
                <w:noProof/>
                <w:lang w:eastAsia="en-GB"/>
              </w:rPr>
              <w:t xml:space="preserve"> method</w:t>
            </w:r>
            <w:r>
              <w:rPr>
                <w:rFonts w:ascii="Arial" w:hAnsi="Arial" w:cs="Arial"/>
                <w:noProof/>
                <w:lang w:eastAsia="en-GB"/>
              </w:rPr>
              <w:t xml:space="preserve">s to </w:t>
            </w:r>
            <w:r w:rsidRPr="007E0422">
              <w:rPr>
                <w:rFonts w:ascii="Arial" w:hAnsi="Arial" w:cs="Arial"/>
                <w:noProof/>
                <w:lang w:eastAsia="en-GB"/>
              </w:rPr>
              <w:t xml:space="preserve">exploring </w:t>
            </w:r>
            <w:r>
              <w:rPr>
                <w:rFonts w:ascii="Arial" w:hAnsi="Arial" w:cs="Arial"/>
                <w:noProof/>
                <w:lang w:eastAsia="en-GB"/>
              </w:rPr>
              <w:t>how effective practice leads to positive outcomes</w:t>
            </w:r>
          </w:p>
          <w:p w14:paraId="44539E79" w14:textId="77777777" w:rsidR="009D357B" w:rsidRPr="007E0422" w:rsidRDefault="009D357B" w:rsidP="009D357B">
            <w:pPr>
              <w:pStyle w:val="NoSpacing"/>
              <w:numPr>
                <w:ilvl w:val="0"/>
                <w:numId w:val="7"/>
              </w:numPr>
              <w:tabs>
                <w:tab w:val="left" w:pos="3075"/>
              </w:tabs>
              <w:ind w:left="324"/>
              <w:rPr>
                <w:rFonts w:ascii="Arial" w:hAnsi="Arial" w:cs="Arial"/>
                <w:noProof/>
                <w:lang w:eastAsia="en-GB"/>
              </w:rPr>
            </w:pPr>
            <w:r w:rsidRPr="007E0422">
              <w:rPr>
                <w:rFonts w:ascii="Arial" w:hAnsi="Arial" w:cs="Arial"/>
                <w:b/>
                <w:noProof/>
                <w:color w:val="009AD0"/>
                <w:lang w:eastAsia="en-GB"/>
              </w:rPr>
              <w:t>Thematic auditing</w:t>
            </w:r>
            <w:r w:rsidRPr="007E0422">
              <w:rPr>
                <w:rFonts w:ascii="Arial" w:hAnsi="Arial" w:cs="Arial"/>
                <w:noProof/>
                <w:lang w:eastAsia="en-GB"/>
              </w:rPr>
              <w:t xml:space="preserve"> looking at records from a particular perspective to understand the impact of one intervention or factor</w:t>
            </w:r>
          </w:p>
        </w:tc>
        <w:tc>
          <w:tcPr>
            <w:tcW w:w="5630" w:type="dxa"/>
          </w:tcPr>
          <w:p w14:paraId="56F3720E" w14:textId="77777777" w:rsidR="009D357B" w:rsidRPr="007E0422" w:rsidRDefault="009D357B" w:rsidP="00B512E1">
            <w:pPr>
              <w:pStyle w:val="NoSpacing"/>
              <w:tabs>
                <w:tab w:val="left" w:pos="3075"/>
              </w:tabs>
              <w:rPr>
                <w:rFonts w:ascii="Arial" w:hAnsi="Arial" w:cs="Arial"/>
                <w:noProof/>
                <w:lang w:eastAsia="en-GB"/>
              </w:rPr>
            </w:pPr>
            <w:r>
              <w:rPr>
                <w:rFonts w:ascii="Arial" w:hAnsi="Arial" w:cs="Arial"/>
                <w:noProof/>
                <w:lang w:eastAsia="en-GB"/>
              </w:rPr>
              <w:t>Case deconstruction following audits will show how agencies’ case records</w:t>
            </w:r>
            <w:r w:rsidRPr="007E0422">
              <w:rPr>
                <w:rFonts w:ascii="Arial" w:hAnsi="Arial" w:cs="Arial"/>
                <w:noProof/>
                <w:lang w:eastAsia="en-GB"/>
              </w:rPr>
              <w:t xml:space="preserve"> tell us:</w:t>
            </w:r>
          </w:p>
          <w:p w14:paraId="546B64B7" w14:textId="77777777" w:rsidR="009D357B" w:rsidRPr="007E0422" w:rsidRDefault="009D357B" w:rsidP="009D357B">
            <w:pPr>
              <w:pStyle w:val="NoSpacing"/>
              <w:numPr>
                <w:ilvl w:val="0"/>
                <w:numId w:val="8"/>
              </w:numPr>
              <w:tabs>
                <w:tab w:val="left" w:pos="3075"/>
              </w:tabs>
              <w:ind w:left="493"/>
              <w:rPr>
                <w:rFonts w:ascii="Arial" w:hAnsi="Arial" w:cs="Arial"/>
                <w:noProof/>
                <w:lang w:eastAsia="en-GB"/>
              </w:rPr>
            </w:pPr>
            <w:r w:rsidRPr="007E0422">
              <w:rPr>
                <w:rFonts w:ascii="Arial" w:hAnsi="Arial" w:cs="Arial"/>
                <w:noProof/>
                <w:lang w:eastAsia="en-GB"/>
              </w:rPr>
              <w:t>How adults engage with that service</w:t>
            </w:r>
          </w:p>
          <w:p w14:paraId="3703B452" w14:textId="77777777" w:rsidR="009D357B" w:rsidRPr="007E0422" w:rsidRDefault="009D357B" w:rsidP="009D357B">
            <w:pPr>
              <w:pStyle w:val="NoSpacing"/>
              <w:numPr>
                <w:ilvl w:val="0"/>
                <w:numId w:val="8"/>
              </w:numPr>
              <w:tabs>
                <w:tab w:val="left" w:pos="3075"/>
              </w:tabs>
              <w:ind w:left="493"/>
              <w:rPr>
                <w:rFonts w:ascii="Arial" w:hAnsi="Arial" w:cs="Arial"/>
                <w:noProof/>
                <w:lang w:eastAsia="en-GB"/>
              </w:rPr>
            </w:pPr>
            <w:r w:rsidRPr="007E0422">
              <w:rPr>
                <w:rFonts w:ascii="Arial" w:hAnsi="Arial" w:cs="Arial"/>
                <w:noProof/>
                <w:lang w:eastAsia="en-GB"/>
              </w:rPr>
              <w:t>What is known about each adult (and any gaps)</w:t>
            </w:r>
          </w:p>
          <w:p w14:paraId="24298096" w14:textId="77777777" w:rsidR="009D357B" w:rsidRPr="007E0422" w:rsidRDefault="009D357B" w:rsidP="009D357B">
            <w:pPr>
              <w:pStyle w:val="NoSpacing"/>
              <w:numPr>
                <w:ilvl w:val="0"/>
                <w:numId w:val="8"/>
              </w:numPr>
              <w:tabs>
                <w:tab w:val="left" w:pos="3075"/>
              </w:tabs>
              <w:ind w:left="493"/>
              <w:rPr>
                <w:rFonts w:ascii="Arial" w:hAnsi="Arial" w:cs="Arial"/>
                <w:noProof/>
                <w:lang w:eastAsia="en-GB"/>
              </w:rPr>
            </w:pPr>
            <w:r w:rsidRPr="007E0422">
              <w:rPr>
                <w:rFonts w:ascii="Arial" w:hAnsi="Arial" w:cs="Arial"/>
                <w:noProof/>
                <w:lang w:eastAsia="en-GB"/>
              </w:rPr>
              <w:t>How that information contributes to a bigger picture</w:t>
            </w:r>
          </w:p>
        </w:tc>
      </w:tr>
      <w:tr w:rsidR="009D357B" w:rsidRPr="007E0422" w14:paraId="5A998897" w14:textId="77777777" w:rsidTr="00B512E1">
        <w:tc>
          <w:tcPr>
            <w:tcW w:w="2689" w:type="dxa"/>
          </w:tcPr>
          <w:p w14:paraId="3BD60590" w14:textId="77777777" w:rsidR="009D357B" w:rsidRPr="00B15F73" w:rsidRDefault="009D357B" w:rsidP="00B512E1">
            <w:pPr>
              <w:pStyle w:val="NoSpacing"/>
              <w:tabs>
                <w:tab w:val="left" w:pos="3075"/>
              </w:tabs>
              <w:jc w:val="center"/>
              <w:rPr>
                <w:rFonts w:ascii="Arial" w:hAnsi="Arial" w:cs="Arial"/>
                <w:b/>
                <w:noProof/>
                <w:sz w:val="24"/>
                <w:szCs w:val="24"/>
                <w:lang w:eastAsia="en-GB"/>
              </w:rPr>
            </w:pPr>
          </w:p>
          <w:p w14:paraId="1CA036B0" w14:textId="77777777" w:rsidR="009D357B" w:rsidRPr="00B15F73" w:rsidRDefault="009D357B" w:rsidP="00B512E1">
            <w:pPr>
              <w:pStyle w:val="NoSpacing"/>
              <w:tabs>
                <w:tab w:val="left" w:pos="3075"/>
              </w:tabs>
              <w:jc w:val="center"/>
              <w:rPr>
                <w:rFonts w:ascii="Arial" w:hAnsi="Arial" w:cs="Arial"/>
                <w:b/>
                <w:noProof/>
                <w:sz w:val="24"/>
                <w:szCs w:val="24"/>
                <w:lang w:eastAsia="en-GB"/>
              </w:rPr>
            </w:pPr>
            <w:r w:rsidRPr="00B15F73">
              <w:rPr>
                <w:b/>
                <w:noProof/>
                <w:lang w:eastAsia="en-GB"/>
              </w:rPr>
              <w:drawing>
                <wp:inline distT="0" distB="0" distL="0" distR="0" wp14:anchorId="03CF359B" wp14:editId="3F483FA5">
                  <wp:extent cx="914400" cy="914400"/>
                  <wp:effectExtent l="0" t="0" r="0" b="0"/>
                  <wp:docPr id="350893301" name="Picture 350893301"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Internet with solid fil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495EBB74" w14:textId="77777777" w:rsidR="009D357B" w:rsidRPr="00B15F73" w:rsidRDefault="009D357B" w:rsidP="00B512E1">
            <w:pPr>
              <w:pStyle w:val="NoSpacing"/>
              <w:tabs>
                <w:tab w:val="left" w:pos="3075"/>
              </w:tabs>
              <w:jc w:val="center"/>
              <w:rPr>
                <w:rFonts w:ascii="Arial" w:hAnsi="Arial" w:cs="Arial"/>
                <w:b/>
                <w:noProof/>
                <w:sz w:val="24"/>
                <w:szCs w:val="24"/>
                <w:lang w:eastAsia="en-GB"/>
              </w:rPr>
            </w:pPr>
            <w:r w:rsidRPr="00B15F73">
              <w:rPr>
                <w:rFonts w:ascii="Arial" w:hAnsi="Arial" w:cs="Arial"/>
                <w:b/>
                <w:noProof/>
                <w:sz w:val="24"/>
                <w:szCs w:val="24"/>
                <w:lang w:eastAsia="en-GB"/>
              </w:rPr>
              <w:t>Other organisational information</w:t>
            </w:r>
          </w:p>
        </w:tc>
        <w:tc>
          <w:tcPr>
            <w:tcW w:w="5629" w:type="dxa"/>
          </w:tcPr>
          <w:p w14:paraId="524A2FD9" w14:textId="77777777" w:rsidR="009D357B" w:rsidRPr="007E0422" w:rsidRDefault="009D357B" w:rsidP="009D357B">
            <w:pPr>
              <w:pStyle w:val="NoSpacing"/>
              <w:numPr>
                <w:ilvl w:val="0"/>
                <w:numId w:val="7"/>
              </w:numPr>
              <w:tabs>
                <w:tab w:val="left" w:pos="3075"/>
              </w:tabs>
              <w:ind w:left="324"/>
              <w:rPr>
                <w:rFonts w:ascii="Arial" w:hAnsi="Arial" w:cs="Arial"/>
                <w:noProof/>
                <w:lang w:eastAsia="en-GB"/>
              </w:rPr>
            </w:pPr>
            <w:r w:rsidRPr="007E0422">
              <w:rPr>
                <w:rFonts w:ascii="Arial" w:hAnsi="Arial" w:cs="Arial"/>
                <w:b/>
                <w:noProof/>
                <w:color w:val="009AD0"/>
                <w:lang w:eastAsia="en-GB"/>
              </w:rPr>
              <w:t>Annual self-assessment</w:t>
            </w:r>
          </w:p>
          <w:p w14:paraId="031A8874" w14:textId="77777777" w:rsidR="009D357B" w:rsidRPr="007E0422" w:rsidRDefault="009D357B" w:rsidP="009D357B">
            <w:pPr>
              <w:pStyle w:val="NoSpacing"/>
              <w:numPr>
                <w:ilvl w:val="0"/>
                <w:numId w:val="7"/>
              </w:numPr>
              <w:tabs>
                <w:tab w:val="left" w:pos="3075"/>
              </w:tabs>
              <w:ind w:left="324"/>
              <w:rPr>
                <w:rFonts w:ascii="Arial" w:hAnsi="Arial" w:cs="Arial"/>
                <w:noProof/>
                <w:lang w:eastAsia="en-GB"/>
              </w:rPr>
            </w:pPr>
            <w:r w:rsidRPr="007E0422">
              <w:rPr>
                <w:rFonts w:ascii="Arial" w:hAnsi="Arial" w:cs="Arial"/>
                <w:b/>
                <w:noProof/>
                <w:color w:val="009AD0"/>
                <w:lang w:eastAsia="en-GB"/>
              </w:rPr>
              <w:t>Managament information reports</w:t>
            </w:r>
            <w:r w:rsidRPr="007E0422">
              <w:rPr>
                <w:rFonts w:ascii="Arial" w:hAnsi="Arial" w:cs="Arial"/>
                <w:noProof/>
                <w:color w:val="009AD0"/>
                <w:lang w:eastAsia="en-GB"/>
              </w:rPr>
              <w:t xml:space="preserve"> </w:t>
            </w:r>
            <w:r w:rsidRPr="00DD4C6F">
              <w:rPr>
                <w:rFonts w:ascii="Arial" w:hAnsi="Arial" w:cs="Arial"/>
                <w:noProof/>
                <w:lang w:eastAsia="en-GB"/>
              </w:rPr>
              <w:t>to understand what is important for member organisations and how they provide effective safeguarding services</w:t>
            </w:r>
          </w:p>
          <w:p w14:paraId="6A7587AF" w14:textId="77777777" w:rsidR="009D357B" w:rsidRPr="007E0422" w:rsidRDefault="009D357B" w:rsidP="009D357B">
            <w:pPr>
              <w:pStyle w:val="NoSpacing"/>
              <w:numPr>
                <w:ilvl w:val="0"/>
                <w:numId w:val="7"/>
              </w:numPr>
              <w:tabs>
                <w:tab w:val="left" w:pos="3075"/>
              </w:tabs>
              <w:ind w:left="324"/>
              <w:rPr>
                <w:rFonts w:ascii="Arial" w:hAnsi="Arial" w:cs="Arial"/>
                <w:b/>
                <w:noProof/>
                <w:lang w:eastAsia="en-GB"/>
              </w:rPr>
            </w:pPr>
            <w:r w:rsidRPr="007E0422">
              <w:rPr>
                <w:rFonts w:ascii="Arial" w:hAnsi="Arial" w:cs="Arial"/>
                <w:b/>
                <w:noProof/>
                <w:color w:val="009AD0"/>
                <w:lang w:eastAsia="en-GB"/>
              </w:rPr>
              <w:t>Policy and procedure</w:t>
            </w:r>
            <w:r w:rsidRPr="007E0422">
              <w:rPr>
                <w:rFonts w:ascii="Arial" w:hAnsi="Arial" w:cs="Arial"/>
                <w:noProof/>
                <w:color w:val="009AD0"/>
                <w:lang w:eastAsia="en-GB"/>
              </w:rPr>
              <w:t xml:space="preserve"> </w:t>
            </w:r>
            <w:r w:rsidRPr="007E0422">
              <w:rPr>
                <w:rFonts w:ascii="Arial" w:hAnsi="Arial" w:cs="Arial"/>
                <w:noProof/>
                <w:lang w:eastAsia="en-GB"/>
              </w:rPr>
              <w:t xml:space="preserve">to understand </w:t>
            </w:r>
            <w:r>
              <w:rPr>
                <w:rFonts w:ascii="Arial" w:hAnsi="Arial" w:cs="Arial"/>
                <w:noProof/>
                <w:lang w:eastAsia="en-GB"/>
              </w:rPr>
              <w:t>how members evidence effective practice</w:t>
            </w:r>
          </w:p>
        </w:tc>
        <w:tc>
          <w:tcPr>
            <w:tcW w:w="5630" w:type="dxa"/>
          </w:tcPr>
          <w:p w14:paraId="39E3289B" w14:textId="77777777" w:rsidR="009D357B" w:rsidRPr="007E0422" w:rsidRDefault="009D357B" w:rsidP="00B512E1">
            <w:pPr>
              <w:pStyle w:val="NoSpacing"/>
              <w:tabs>
                <w:tab w:val="left" w:pos="3075"/>
              </w:tabs>
              <w:rPr>
                <w:rFonts w:ascii="Arial" w:hAnsi="Arial" w:cs="Arial"/>
                <w:noProof/>
                <w:lang w:eastAsia="en-GB"/>
              </w:rPr>
            </w:pPr>
            <w:r w:rsidRPr="007E0422">
              <w:rPr>
                <w:rFonts w:ascii="Arial" w:hAnsi="Arial" w:cs="Arial"/>
                <w:noProof/>
                <w:lang w:eastAsia="en-GB"/>
              </w:rPr>
              <w:t>Organisations will have a range of information in their systems which is relevant to safeguarding quality assurance.  We will learn how each agency monitors and supports their staff, as well as systems and processes in place to promote effective safeguarding activity for themselves as well as across the partnership.</w:t>
            </w:r>
          </w:p>
        </w:tc>
      </w:tr>
    </w:tbl>
    <w:p w14:paraId="08DF95D5" w14:textId="41C621D1" w:rsidR="009D357B" w:rsidRPr="009D357B" w:rsidRDefault="009D357B" w:rsidP="009D357B">
      <w:pPr>
        <w:tabs>
          <w:tab w:val="left" w:pos="930"/>
        </w:tabs>
        <w:rPr>
          <w:rFonts w:ascii="Arial" w:hAnsi="Arial" w:cs="Arial"/>
          <w:sz w:val="24"/>
          <w:szCs w:val="24"/>
          <w:lang w:eastAsia="en-GB"/>
        </w:rPr>
        <w:sectPr w:rsidR="009D357B" w:rsidRPr="009D357B" w:rsidSect="009D357B">
          <w:footerReference w:type="first" r:id="rId23"/>
          <w:pgSz w:w="16838" w:h="11906" w:orient="landscape"/>
          <w:pgMar w:top="1440" w:right="1440" w:bottom="1440" w:left="1440" w:header="709" w:footer="709" w:gutter="0"/>
          <w:cols w:space="708"/>
          <w:titlePg/>
          <w:docGrid w:linePitch="360"/>
        </w:sectPr>
      </w:pPr>
    </w:p>
    <w:p w14:paraId="41663AF1" w14:textId="1EFEBF08" w:rsidR="009D357B" w:rsidRDefault="009D357B" w:rsidP="009D357B">
      <w:pPr>
        <w:pStyle w:val="Heading1"/>
        <w:spacing w:before="0" w:line="240" w:lineRule="auto"/>
        <w:rPr>
          <w:b/>
          <w:color w:val="00A7E2"/>
        </w:rPr>
      </w:pPr>
      <w:bookmarkStart w:id="12" w:name="_Toc221630485"/>
      <w:r>
        <w:rPr>
          <w:b/>
          <w:color w:val="00A7E2"/>
        </w:rPr>
        <w:t>Performance data</w:t>
      </w:r>
      <w:bookmarkEnd w:id="12"/>
    </w:p>
    <w:p w14:paraId="09EFF9A9" w14:textId="77777777" w:rsidR="009D357B" w:rsidRPr="006125D8" w:rsidRDefault="009D357B" w:rsidP="009D357B">
      <w:pPr>
        <w:pStyle w:val="NoSpacing"/>
        <w:tabs>
          <w:tab w:val="left" w:pos="3075"/>
        </w:tabs>
        <w:jc w:val="both"/>
        <w:rPr>
          <w:rFonts w:ascii="Arial" w:hAnsi="Arial" w:cs="Arial"/>
          <w:sz w:val="24"/>
          <w:szCs w:val="24"/>
        </w:rPr>
      </w:pPr>
    </w:p>
    <w:p w14:paraId="4A2A9B86" w14:textId="7325CF21" w:rsidR="009D357B" w:rsidRDefault="001F66DD" w:rsidP="00380399">
      <w:pPr>
        <w:jc w:val="both"/>
        <w:rPr>
          <w:rFonts w:ascii="Arial" w:hAnsi="Arial" w:cs="Arial"/>
          <w:sz w:val="24"/>
          <w:szCs w:val="24"/>
        </w:rPr>
      </w:pPr>
      <w:r w:rsidRPr="001F66DD">
        <w:rPr>
          <w:rFonts w:ascii="Arial" w:hAnsi="Arial" w:cs="Arial"/>
          <w:sz w:val="24"/>
          <w:szCs w:val="24"/>
        </w:rPr>
        <w:t>As part of our Quality Assurance Framework, the systematic collection and analysis of safeguarding performance data is vital to ensuring the effectiveness of adult safeguarding practices. This data provides measurable insights into referral patterns, types of abuse encountered, outcomes of safeguarding enquiries, and the experiences of those involved. By interrogating both quantitative</w:t>
      </w:r>
      <w:r w:rsidR="00046145">
        <w:rPr>
          <w:rFonts w:ascii="Arial" w:hAnsi="Arial" w:cs="Arial"/>
          <w:sz w:val="24"/>
          <w:szCs w:val="24"/>
        </w:rPr>
        <w:t xml:space="preserve"> and qualitative data</w:t>
      </w:r>
      <w:r w:rsidRPr="001F66DD">
        <w:rPr>
          <w:rFonts w:ascii="Arial" w:hAnsi="Arial" w:cs="Arial"/>
          <w:sz w:val="24"/>
          <w:szCs w:val="24"/>
        </w:rPr>
        <w:t xml:space="preserve"> we can identify trends, assess </w:t>
      </w:r>
      <w:r>
        <w:rPr>
          <w:rFonts w:ascii="Arial" w:hAnsi="Arial" w:cs="Arial"/>
          <w:sz w:val="24"/>
          <w:szCs w:val="24"/>
        </w:rPr>
        <w:t>how RBSAB Strategic Priorities are being achieved</w:t>
      </w:r>
      <w:r w:rsidRPr="001F66DD">
        <w:rPr>
          <w:rFonts w:ascii="Arial" w:hAnsi="Arial" w:cs="Arial"/>
          <w:sz w:val="24"/>
          <w:szCs w:val="24"/>
        </w:rPr>
        <w:t xml:space="preserve">, and ensure that safeguarding is both person-centred and outcome focused. Performance metrics also support accountability across partner agencies and enable continuous improvement by highlighting areas of good practice and those requiring development. </w:t>
      </w:r>
      <w:r>
        <w:rPr>
          <w:rFonts w:ascii="Arial" w:hAnsi="Arial" w:cs="Arial"/>
          <w:sz w:val="24"/>
          <w:szCs w:val="24"/>
        </w:rPr>
        <w:t>As such, and in line with the RBSAB Data Sharing agreement, the Board requires members to share data for reporting when requested.</w:t>
      </w:r>
      <w:r w:rsidR="003459E5">
        <w:rPr>
          <w:rFonts w:ascii="Arial" w:hAnsi="Arial" w:cs="Arial"/>
          <w:sz w:val="24"/>
          <w:szCs w:val="24"/>
        </w:rPr>
        <w:t xml:space="preserve"> </w:t>
      </w:r>
    </w:p>
    <w:p w14:paraId="5FFAAD49" w14:textId="21D383B3" w:rsidR="001F66DD" w:rsidRDefault="001F66DD" w:rsidP="00380399">
      <w:pPr>
        <w:jc w:val="both"/>
        <w:rPr>
          <w:rFonts w:ascii="Arial" w:hAnsi="Arial" w:cs="Arial"/>
          <w:sz w:val="24"/>
          <w:szCs w:val="24"/>
        </w:rPr>
      </w:pPr>
      <w:r>
        <w:rPr>
          <w:rFonts w:ascii="Arial" w:hAnsi="Arial" w:cs="Arial"/>
          <w:sz w:val="24"/>
          <w:szCs w:val="24"/>
        </w:rPr>
        <w:t>The RBSAB has agreed four Key Performance Indicators:</w:t>
      </w:r>
    </w:p>
    <w:p w14:paraId="0A0898EE" w14:textId="5FC9EF0C" w:rsidR="001F66DD" w:rsidRPr="001F66DD" w:rsidRDefault="001F66DD" w:rsidP="00380399">
      <w:pPr>
        <w:pStyle w:val="ListParagraph"/>
        <w:numPr>
          <w:ilvl w:val="0"/>
          <w:numId w:val="17"/>
        </w:numPr>
        <w:jc w:val="both"/>
        <w:rPr>
          <w:rFonts w:ascii="Arial" w:hAnsi="Arial" w:cs="Arial"/>
          <w:color w:val="00B0F0"/>
          <w:sz w:val="24"/>
          <w:szCs w:val="24"/>
        </w:rPr>
      </w:pPr>
      <w:r w:rsidRPr="001F66DD">
        <w:rPr>
          <w:rFonts w:ascii="Arial" w:hAnsi="Arial" w:cs="Arial"/>
          <w:color w:val="00B0F0"/>
          <w:sz w:val="24"/>
          <w:szCs w:val="24"/>
        </w:rPr>
        <w:t xml:space="preserve">RBSAB members know their data well </w:t>
      </w:r>
    </w:p>
    <w:p w14:paraId="06DF88D4" w14:textId="2FFA9B91" w:rsidR="001F66DD" w:rsidRPr="001F66DD" w:rsidRDefault="001F66DD" w:rsidP="00380399">
      <w:pPr>
        <w:pStyle w:val="ListParagraph"/>
        <w:numPr>
          <w:ilvl w:val="0"/>
          <w:numId w:val="17"/>
        </w:numPr>
        <w:jc w:val="both"/>
        <w:rPr>
          <w:rFonts w:ascii="Arial" w:hAnsi="Arial" w:cs="Arial"/>
          <w:color w:val="00B0F0"/>
          <w:sz w:val="24"/>
          <w:szCs w:val="24"/>
        </w:rPr>
      </w:pPr>
      <w:r w:rsidRPr="001F66DD">
        <w:rPr>
          <w:rFonts w:ascii="Arial" w:hAnsi="Arial" w:cs="Arial"/>
          <w:color w:val="00B0F0"/>
          <w:sz w:val="24"/>
          <w:szCs w:val="24"/>
        </w:rPr>
        <w:t xml:space="preserve">RBSAB uses SAR process effectively </w:t>
      </w:r>
    </w:p>
    <w:p w14:paraId="4890E07E" w14:textId="1B0BE9ED" w:rsidR="001F66DD" w:rsidRPr="001F66DD" w:rsidRDefault="001F66DD" w:rsidP="00380399">
      <w:pPr>
        <w:pStyle w:val="ListParagraph"/>
        <w:numPr>
          <w:ilvl w:val="0"/>
          <w:numId w:val="17"/>
        </w:numPr>
        <w:jc w:val="both"/>
        <w:rPr>
          <w:rFonts w:ascii="Arial" w:hAnsi="Arial" w:cs="Arial"/>
          <w:color w:val="00B0F0"/>
          <w:sz w:val="24"/>
          <w:szCs w:val="24"/>
        </w:rPr>
      </w:pPr>
      <w:r w:rsidRPr="001F66DD">
        <w:rPr>
          <w:rFonts w:ascii="Arial" w:hAnsi="Arial" w:cs="Arial"/>
          <w:color w:val="00B0F0"/>
          <w:sz w:val="24"/>
          <w:szCs w:val="24"/>
        </w:rPr>
        <w:t xml:space="preserve">RBSAB will provide effective training </w:t>
      </w:r>
    </w:p>
    <w:p w14:paraId="79011371" w14:textId="4FA213FE" w:rsidR="001F66DD" w:rsidRDefault="001F66DD" w:rsidP="00380399">
      <w:pPr>
        <w:pStyle w:val="ListParagraph"/>
        <w:numPr>
          <w:ilvl w:val="0"/>
          <w:numId w:val="17"/>
        </w:numPr>
        <w:jc w:val="both"/>
        <w:rPr>
          <w:rFonts w:ascii="Arial" w:hAnsi="Arial" w:cs="Arial"/>
          <w:color w:val="00B0F0"/>
          <w:sz w:val="24"/>
          <w:szCs w:val="24"/>
        </w:rPr>
      </w:pPr>
      <w:r w:rsidRPr="001F66DD">
        <w:rPr>
          <w:rFonts w:ascii="Arial" w:hAnsi="Arial" w:cs="Arial"/>
          <w:color w:val="00B0F0"/>
          <w:sz w:val="24"/>
          <w:szCs w:val="24"/>
        </w:rPr>
        <w:t xml:space="preserve">RBSAB engage people in safeguarding well </w:t>
      </w:r>
    </w:p>
    <w:p w14:paraId="100DEB62" w14:textId="3E6BC3FE" w:rsidR="001F66DD" w:rsidRPr="001F66DD" w:rsidRDefault="001F66DD" w:rsidP="00380399">
      <w:pPr>
        <w:jc w:val="both"/>
        <w:rPr>
          <w:rFonts w:ascii="Arial" w:hAnsi="Arial" w:cs="Arial"/>
          <w:color w:val="000000" w:themeColor="text1"/>
          <w:sz w:val="24"/>
          <w:szCs w:val="24"/>
        </w:rPr>
      </w:pPr>
      <w:r w:rsidRPr="001F66DD">
        <w:rPr>
          <w:rFonts w:ascii="Arial" w:hAnsi="Arial" w:cs="Arial"/>
          <w:color w:val="000000" w:themeColor="text1"/>
          <w:sz w:val="24"/>
          <w:szCs w:val="24"/>
        </w:rPr>
        <w:t>The key indicators are designed to be S.M.A.R.T.A:</w:t>
      </w:r>
    </w:p>
    <w:p w14:paraId="16B06E5F" w14:textId="5DFD80A1" w:rsidR="001F66DD" w:rsidRPr="001F66DD" w:rsidRDefault="001F66DD" w:rsidP="00380399">
      <w:pPr>
        <w:pStyle w:val="ListParagraph"/>
        <w:numPr>
          <w:ilvl w:val="0"/>
          <w:numId w:val="20"/>
        </w:numPr>
        <w:jc w:val="both"/>
        <w:rPr>
          <w:rFonts w:ascii="Arial" w:hAnsi="Arial" w:cs="Arial"/>
          <w:color w:val="00B0F0"/>
          <w:sz w:val="24"/>
          <w:szCs w:val="24"/>
        </w:rPr>
      </w:pPr>
      <w:r w:rsidRPr="001F66DD">
        <w:rPr>
          <w:rFonts w:ascii="Arial" w:hAnsi="Arial" w:cs="Arial"/>
          <w:color w:val="00B0F0"/>
          <w:sz w:val="24"/>
          <w:szCs w:val="24"/>
        </w:rPr>
        <w:t>Specific – Clearly defined and focused on the outcome of ensuring adults are safeguarded well in our Borough</w:t>
      </w:r>
    </w:p>
    <w:p w14:paraId="70ACF4DE" w14:textId="77777777" w:rsidR="001F66DD" w:rsidRPr="001F66DD" w:rsidRDefault="001F66DD" w:rsidP="00380399">
      <w:pPr>
        <w:pStyle w:val="ListParagraph"/>
        <w:numPr>
          <w:ilvl w:val="0"/>
          <w:numId w:val="20"/>
        </w:numPr>
        <w:jc w:val="both"/>
        <w:rPr>
          <w:rFonts w:ascii="Arial" w:hAnsi="Arial" w:cs="Arial"/>
          <w:color w:val="00B0F0"/>
          <w:sz w:val="24"/>
          <w:szCs w:val="24"/>
        </w:rPr>
      </w:pPr>
      <w:r w:rsidRPr="001F66DD">
        <w:rPr>
          <w:rFonts w:ascii="Arial" w:hAnsi="Arial" w:cs="Arial"/>
          <w:color w:val="00B0F0"/>
          <w:sz w:val="24"/>
          <w:szCs w:val="24"/>
        </w:rPr>
        <w:t>Measurable – Quantifiable with clear metrics that are agreed with members</w:t>
      </w:r>
    </w:p>
    <w:p w14:paraId="363ADFC9" w14:textId="77777777" w:rsidR="001F66DD" w:rsidRPr="001F66DD" w:rsidRDefault="001F66DD" w:rsidP="00380399">
      <w:pPr>
        <w:pStyle w:val="ListParagraph"/>
        <w:numPr>
          <w:ilvl w:val="0"/>
          <w:numId w:val="20"/>
        </w:numPr>
        <w:jc w:val="both"/>
        <w:rPr>
          <w:rFonts w:ascii="Arial" w:hAnsi="Arial" w:cs="Arial"/>
          <w:color w:val="00B0F0"/>
          <w:sz w:val="24"/>
          <w:szCs w:val="24"/>
        </w:rPr>
      </w:pPr>
      <w:r w:rsidRPr="001F66DD">
        <w:rPr>
          <w:rFonts w:ascii="Arial" w:hAnsi="Arial" w:cs="Arial"/>
          <w:color w:val="00B0F0"/>
          <w:sz w:val="24"/>
          <w:szCs w:val="24"/>
        </w:rPr>
        <w:t>Relevant – Aligned with strategic goals of the RBSAB Priorities</w:t>
      </w:r>
    </w:p>
    <w:p w14:paraId="0BA7F4AB" w14:textId="77777777" w:rsidR="001F66DD" w:rsidRPr="001F66DD" w:rsidRDefault="001F66DD" w:rsidP="00380399">
      <w:pPr>
        <w:pStyle w:val="ListParagraph"/>
        <w:numPr>
          <w:ilvl w:val="0"/>
          <w:numId w:val="20"/>
        </w:numPr>
        <w:jc w:val="both"/>
        <w:rPr>
          <w:rFonts w:ascii="Arial" w:hAnsi="Arial" w:cs="Arial"/>
          <w:color w:val="00B0F0"/>
          <w:sz w:val="24"/>
          <w:szCs w:val="24"/>
        </w:rPr>
      </w:pPr>
      <w:r w:rsidRPr="001F66DD">
        <w:rPr>
          <w:rFonts w:ascii="Arial" w:hAnsi="Arial" w:cs="Arial"/>
          <w:color w:val="00B0F0"/>
          <w:sz w:val="24"/>
          <w:szCs w:val="24"/>
        </w:rPr>
        <w:t>Actionable – Provide insights that can lead to improvements as defined in the 2024 LGA Review</w:t>
      </w:r>
    </w:p>
    <w:p w14:paraId="45620502" w14:textId="77777777" w:rsidR="001F66DD" w:rsidRDefault="001F66DD" w:rsidP="00380399">
      <w:pPr>
        <w:pStyle w:val="ListParagraph"/>
        <w:numPr>
          <w:ilvl w:val="0"/>
          <w:numId w:val="20"/>
        </w:numPr>
        <w:jc w:val="both"/>
        <w:rPr>
          <w:rFonts w:ascii="Arial" w:hAnsi="Arial" w:cs="Arial"/>
          <w:color w:val="00B0F0"/>
          <w:sz w:val="24"/>
          <w:szCs w:val="24"/>
        </w:rPr>
      </w:pPr>
      <w:r w:rsidRPr="001F66DD">
        <w:rPr>
          <w:rFonts w:ascii="Arial" w:hAnsi="Arial" w:cs="Arial"/>
          <w:color w:val="00B0F0"/>
          <w:sz w:val="24"/>
          <w:szCs w:val="24"/>
        </w:rPr>
        <w:t xml:space="preserve">Time-bound – Tracked quarterly </w:t>
      </w:r>
      <w:proofErr w:type="gramStart"/>
      <w:r w:rsidRPr="001F66DD">
        <w:rPr>
          <w:rFonts w:ascii="Arial" w:hAnsi="Arial" w:cs="Arial"/>
          <w:color w:val="00B0F0"/>
          <w:sz w:val="24"/>
          <w:szCs w:val="24"/>
        </w:rPr>
        <w:t>taking into account</w:t>
      </w:r>
      <w:proofErr w:type="gramEnd"/>
      <w:r w:rsidRPr="001F66DD">
        <w:rPr>
          <w:rFonts w:ascii="Arial" w:hAnsi="Arial" w:cs="Arial"/>
          <w:color w:val="00B0F0"/>
          <w:sz w:val="24"/>
          <w:szCs w:val="24"/>
        </w:rPr>
        <w:t xml:space="preserve"> past years performance</w:t>
      </w:r>
    </w:p>
    <w:p w14:paraId="6BDC8FC4" w14:textId="2E2A0F35" w:rsidR="001F66DD" w:rsidRDefault="001F66DD" w:rsidP="00380399">
      <w:pPr>
        <w:pStyle w:val="ListParagraph"/>
        <w:numPr>
          <w:ilvl w:val="0"/>
          <w:numId w:val="20"/>
        </w:numPr>
        <w:jc w:val="both"/>
        <w:rPr>
          <w:rFonts w:ascii="Arial" w:hAnsi="Arial" w:cs="Arial"/>
          <w:color w:val="00B0F0"/>
          <w:sz w:val="24"/>
          <w:szCs w:val="24"/>
        </w:rPr>
      </w:pPr>
      <w:r w:rsidRPr="001F66DD">
        <w:rPr>
          <w:rFonts w:ascii="Arial" w:hAnsi="Arial" w:cs="Arial"/>
          <w:color w:val="00B0F0"/>
          <w:sz w:val="24"/>
          <w:szCs w:val="24"/>
        </w:rPr>
        <w:t xml:space="preserve">Accurate </w:t>
      </w:r>
      <w:r>
        <w:rPr>
          <w:rFonts w:ascii="Arial" w:hAnsi="Arial" w:cs="Arial"/>
          <w:color w:val="00B0F0"/>
          <w:sz w:val="24"/>
          <w:szCs w:val="24"/>
        </w:rPr>
        <w:t xml:space="preserve">– All data is quality assured before analysis </w:t>
      </w:r>
    </w:p>
    <w:p w14:paraId="0C91D060" w14:textId="77777777" w:rsidR="001F66DD" w:rsidRDefault="001F66DD" w:rsidP="001F66DD">
      <w:pPr>
        <w:rPr>
          <w:rFonts w:ascii="Arial" w:hAnsi="Arial" w:cs="Arial"/>
          <w:color w:val="000000" w:themeColor="text1"/>
          <w:sz w:val="24"/>
          <w:szCs w:val="24"/>
        </w:rPr>
      </w:pPr>
    </w:p>
    <w:p w14:paraId="311BBB85" w14:textId="77777777" w:rsidR="001F66DD" w:rsidRDefault="001F66DD" w:rsidP="001F66DD">
      <w:pPr>
        <w:rPr>
          <w:rFonts w:ascii="Arial" w:hAnsi="Arial" w:cs="Arial"/>
          <w:color w:val="000000" w:themeColor="text1"/>
          <w:sz w:val="24"/>
          <w:szCs w:val="24"/>
        </w:rPr>
      </w:pPr>
    </w:p>
    <w:p w14:paraId="3DBF415D" w14:textId="201E55B3" w:rsidR="005434F2" w:rsidRDefault="005434F2" w:rsidP="005434F2">
      <w:pPr>
        <w:rPr>
          <w:rFonts w:ascii="Arial" w:hAnsi="Arial" w:cs="Arial"/>
          <w:color w:val="000000" w:themeColor="text1"/>
          <w:sz w:val="24"/>
          <w:szCs w:val="24"/>
        </w:rPr>
      </w:pPr>
      <w:r>
        <w:rPr>
          <w:noProof/>
          <w:lang w:eastAsia="en-GB"/>
        </w:rPr>
        <mc:AlternateContent>
          <mc:Choice Requires="wps">
            <w:drawing>
              <wp:anchor distT="91440" distB="91440" distL="114300" distR="114300" simplePos="0" relativeHeight="251658245" behindDoc="0" locked="0" layoutInCell="1" allowOverlap="1" wp14:anchorId="0CD4BBA1" wp14:editId="46CA6794">
                <wp:simplePos x="0" y="0"/>
                <wp:positionH relativeFrom="margin">
                  <wp:align>center</wp:align>
                </wp:positionH>
                <wp:positionV relativeFrom="paragraph">
                  <wp:posOffset>734060</wp:posOffset>
                </wp:positionV>
                <wp:extent cx="3474720" cy="1403985"/>
                <wp:effectExtent l="0" t="0" r="15875" b="2476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C67EED2" w14:textId="77777777" w:rsidR="003459E5" w:rsidRPr="003459E5" w:rsidRDefault="003459E5" w:rsidP="003459E5">
                            <w:pPr>
                              <w:pBdr>
                                <w:top w:val="single" w:sz="24" w:space="8" w:color="5B9BD5" w:themeColor="accent1"/>
                                <w:bottom w:val="single" w:sz="24" w:space="8" w:color="5B9BD5" w:themeColor="accent1"/>
                              </w:pBdr>
                              <w:spacing w:after="0"/>
                              <w:jc w:val="center"/>
                              <w:rPr>
                                <w:rFonts w:ascii="Arial" w:hAnsi="Arial" w:cs="Arial"/>
                                <w:i/>
                                <w:iCs/>
                                <w:color w:val="5B9BD5" w:themeColor="accent1"/>
                                <w:sz w:val="24"/>
                              </w:rPr>
                            </w:pPr>
                            <w:r w:rsidRPr="003459E5">
                              <w:rPr>
                                <w:rFonts w:ascii="Arial" w:hAnsi="Arial" w:cs="Arial"/>
                                <w:i/>
                                <w:iCs/>
                                <w:color w:val="5B9BD5" w:themeColor="accent1"/>
                                <w:sz w:val="24"/>
                                <w:szCs w:val="24"/>
                              </w:rPr>
                              <w:t>Data processing guide at the end of a reporting quarter</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0CD4BBA1" id="_x0000_t202" coordsize="21600,21600" o:spt="202" path="m,l,21600r21600,l21600,xe">
                <v:stroke joinstyle="miter"/>
                <v:path gradientshapeok="t" o:connecttype="rect"/>
              </v:shapetype>
              <v:shape id="Text Box 2" o:spid="_x0000_s1026" type="#_x0000_t202" style="position:absolute;margin-left:0;margin-top:57.8pt;width:273.6pt;height:110.55pt;z-index:251658245;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" fillcolor="white [3201]" strokecolor="#5b9bd5 [3204]" strokeweight="1pt">
                <v:textbox style="mso-fit-shape-to-text:t">
                  <w:txbxContent>
                    <w:p w14:paraId="7C67EED2" w14:textId="77777777" w:rsidR="003459E5" w:rsidRPr="003459E5" w:rsidRDefault="003459E5" w:rsidP="003459E5">
                      <w:pPr>
                        <w:pBdr>
                          <w:top w:val="single" w:sz="24" w:space="8" w:color="5B9BD5" w:themeColor="accent1"/>
                          <w:bottom w:val="single" w:sz="24" w:space="8" w:color="5B9BD5" w:themeColor="accent1"/>
                        </w:pBdr>
                        <w:spacing w:after="0"/>
                        <w:jc w:val="center"/>
                        <w:rPr>
                          <w:rFonts w:ascii="Arial" w:hAnsi="Arial" w:cs="Arial"/>
                          <w:i/>
                          <w:iCs/>
                          <w:color w:val="5B9BD5" w:themeColor="accent1"/>
                          <w:sz w:val="24"/>
                        </w:rPr>
                      </w:pPr>
                      <w:r w:rsidRPr="003459E5">
                        <w:rPr>
                          <w:rFonts w:ascii="Arial" w:hAnsi="Arial" w:cs="Arial"/>
                          <w:i/>
                          <w:iCs/>
                          <w:color w:val="5B9BD5" w:themeColor="accent1"/>
                          <w:sz w:val="24"/>
                          <w:szCs w:val="24"/>
                        </w:rPr>
                        <w:t>Data processing guide at the end of a reporting quarter</w:t>
                      </w:r>
                    </w:p>
                  </w:txbxContent>
                </v:textbox>
                <w10:wrap type="topAndBottom" anchorx="margin"/>
              </v:shape>
            </w:pict>
          </mc:Fallback>
        </mc:AlternateContent>
      </w:r>
      <w:r>
        <w:rPr>
          <w:noProof/>
          <w:lang w:eastAsia="en-GB"/>
        </w:rPr>
        <w:drawing>
          <wp:anchor distT="0" distB="0" distL="114300" distR="114300" simplePos="0" relativeHeight="251658244" behindDoc="1" locked="0" layoutInCell="1" allowOverlap="1" wp14:anchorId="19A9E430" wp14:editId="049F05D2">
            <wp:simplePos x="0" y="0"/>
            <wp:positionH relativeFrom="margin">
              <wp:align>right</wp:align>
            </wp:positionH>
            <wp:positionV relativeFrom="paragraph">
              <wp:posOffset>840740</wp:posOffset>
            </wp:positionV>
            <wp:extent cx="9183729" cy="4051134"/>
            <wp:effectExtent l="0" t="0" r="17780"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r w:rsidR="003459E5" w:rsidRPr="003459E5">
        <w:rPr>
          <w:rFonts w:ascii="Arial" w:hAnsi="Arial" w:cs="Arial"/>
          <w:color w:val="000000" w:themeColor="text1"/>
          <w:sz w:val="24"/>
          <w:szCs w:val="24"/>
        </w:rPr>
        <w:t>By ensuring data checks take place in week 1, and the subsequent multi-agency discussions take place, we can be confident that intelligence reported to the RBSAB is of a high quality and has been analysed by specialists within our subgroups.</w:t>
      </w:r>
    </w:p>
    <w:p w14:paraId="0710AEF7" w14:textId="77777777" w:rsidR="005434F2" w:rsidRDefault="005434F2" w:rsidP="005434F2">
      <w:pPr>
        <w:rPr>
          <w:rFonts w:ascii="Arial" w:hAnsi="Arial" w:cs="Arial"/>
          <w:color w:val="000000" w:themeColor="text1"/>
          <w:sz w:val="24"/>
          <w:szCs w:val="24"/>
        </w:rPr>
      </w:pPr>
    </w:p>
    <w:p w14:paraId="21FD3325" w14:textId="1F646BB6" w:rsidR="1EEFB6D5" w:rsidRDefault="1EEFB6D5" w:rsidP="1EEFB6D5">
      <w:pPr>
        <w:jc w:val="both"/>
        <w:rPr>
          <w:rFonts w:ascii="Arial" w:hAnsi="Arial" w:cs="Arial"/>
          <w:color w:val="000000" w:themeColor="text1"/>
          <w:sz w:val="24"/>
          <w:szCs w:val="24"/>
        </w:rPr>
      </w:pPr>
    </w:p>
    <w:p w14:paraId="41D893FF" w14:textId="409A43C9" w:rsidR="009D357B" w:rsidRPr="00BB705B" w:rsidRDefault="00934126" w:rsidP="00BB705B">
      <w:pPr>
        <w:jc w:val="both"/>
        <w:rPr>
          <w:rFonts w:ascii="Arial" w:hAnsi="Arial" w:cs="Arial"/>
          <w:color w:val="000000" w:themeColor="text1"/>
          <w:sz w:val="24"/>
          <w:szCs w:val="24"/>
        </w:rPr>
        <w:sectPr w:rsidR="009D357B" w:rsidRPr="00BB705B" w:rsidSect="00175F91">
          <w:footerReference w:type="first" r:id="rId29"/>
          <w:pgSz w:w="16838" w:h="11906" w:orient="landscape"/>
          <w:pgMar w:top="1440" w:right="1440" w:bottom="1440" w:left="1440" w:header="708" w:footer="708" w:gutter="0"/>
          <w:cols w:space="708"/>
          <w:titlePg/>
          <w:docGrid w:linePitch="360"/>
        </w:sectPr>
      </w:pPr>
      <w:r w:rsidRPr="00934126">
        <w:rPr>
          <w:rFonts w:ascii="Arial" w:hAnsi="Arial" w:cs="Arial"/>
          <w:noProof/>
          <w:color w:val="000000" w:themeColor="text1"/>
          <w:sz w:val="24"/>
          <w:szCs w:val="24"/>
        </w:rPr>
        <mc:AlternateContent>
          <mc:Choice Requires="wps">
            <w:drawing>
              <wp:anchor distT="45720" distB="45720" distL="114300" distR="114300" simplePos="0" relativeHeight="251658248" behindDoc="0" locked="0" layoutInCell="1" allowOverlap="1" wp14:anchorId="0A6B8DFC" wp14:editId="79EB353A">
                <wp:simplePos x="0" y="0"/>
                <wp:positionH relativeFrom="margin">
                  <wp:align>left</wp:align>
                </wp:positionH>
                <wp:positionV relativeFrom="paragraph">
                  <wp:posOffset>2122170</wp:posOffset>
                </wp:positionV>
                <wp:extent cx="9058275" cy="55816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8275" cy="558165"/>
                        </a:xfrm>
                        <a:prstGeom prst="rect">
                          <a:avLst/>
                        </a:prstGeom>
                        <a:solidFill>
                          <a:srgbClr val="FFFFFF"/>
                        </a:solidFill>
                        <a:ln w="9525">
                          <a:noFill/>
                          <a:miter lim="800000"/>
                          <a:headEnd/>
                          <a:tailEnd/>
                        </a:ln>
                      </wps:spPr>
                      <wps:txbx>
                        <w:txbxContent>
                          <w:p w14:paraId="2F670738" w14:textId="77777777" w:rsidR="00934126" w:rsidRPr="0044639F" w:rsidRDefault="00934126">
                            <w:pPr>
                              <w:rPr>
                                <w:sz w:val="24"/>
                                <w:szCs w:val="24"/>
                              </w:rPr>
                            </w:pPr>
                            <w:r w:rsidRPr="0044639F">
                              <w:rPr>
                                <w:rFonts w:ascii="Arial" w:hAnsi="Arial" w:cs="Arial"/>
                                <w:sz w:val="24"/>
                                <w:szCs w:val="24"/>
                              </w:rPr>
                              <w:t xml:space="preserve">The set of </w:t>
                            </w:r>
                            <w:r w:rsidR="00AD5461" w:rsidRPr="0044639F">
                              <w:rPr>
                                <w:rFonts w:ascii="Arial" w:hAnsi="Arial" w:cs="Arial"/>
                                <w:sz w:val="24"/>
                                <w:szCs w:val="24"/>
                              </w:rPr>
                              <w:t xml:space="preserve">data </w:t>
                            </w:r>
                            <w:r w:rsidRPr="0044639F">
                              <w:rPr>
                                <w:rFonts w:ascii="Arial" w:hAnsi="Arial" w:cs="Arial"/>
                                <w:sz w:val="24"/>
                                <w:szCs w:val="24"/>
                              </w:rPr>
                              <w:t xml:space="preserve">indicators </w:t>
                            </w:r>
                            <w:r w:rsidR="00AD5461" w:rsidRPr="0044639F">
                              <w:rPr>
                                <w:rFonts w:ascii="Arial" w:hAnsi="Arial" w:cs="Arial"/>
                                <w:sz w:val="24"/>
                                <w:szCs w:val="24"/>
                              </w:rPr>
                              <w:t>RBSAB collects</w:t>
                            </w:r>
                            <w:r w:rsidRPr="0044639F">
                              <w:rPr>
                                <w:rFonts w:ascii="Arial" w:hAnsi="Arial" w:cs="Arial"/>
                                <w:sz w:val="24"/>
                                <w:szCs w:val="24"/>
                              </w:rPr>
                              <w:t xml:space="preserve"> is dynamic and will be subject to change as reporting progresses. </w:t>
                            </w:r>
                            <w:r w:rsidR="0062464E" w:rsidRPr="0044639F">
                              <w:rPr>
                                <w:rFonts w:ascii="Arial" w:hAnsi="Arial" w:cs="Arial"/>
                                <w:sz w:val="24"/>
                                <w:szCs w:val="24"/>
                              </w:rPr>
                              <w:t>Indicators will</w:t>
                            </w:r>
                            <w:r w:rsidR="00AD5461" w:rsidRPr="0044639F">
                              <w:rPr>
                                <w:rFonts w:ascii="Arial" w:hAnsi="Arial" w:cs="Arial"/>
                                <w:sz w:val="24"/>
                                <w:szCs w:val="24"/>
                              </w:rPr>
                              <w:t xml:space="preserve"> always have a </w:t>
                            </w:r>
                            <w:r w:rsidR="00E31CA8" w:rsidRPr="0044639F">
                              <w:rPr>
                                <w:rFonts w:ascii="Arial" w:hAnsi="Arial" w:cs="Arial"/>
                                <w:sz w:val="24"/>
                                <w:szCs w:val="24"/>
                              </w:rPr>
                              <w:t>purpose</w:t>
                            </w:r>
                            <w:r w:rsidR="00AD5461" w:rsidRPr="0044639F">
                              <w:rPr>
                                <w:rFonts w:ascii="Arial" w:hAnsi="Arial" w:cs="Arial"/>
                                <w:sz w:val="24"/>
                                <w:szCs w:val="24"/>
                              </w:rPr>
                              <w:t xml:space="preserve"> to inform </w:t>
                            </w:r>
                            <w:r w:rsidR="0062464E" w:rsidRPr="0044639F">
                              <w:rPr>
                                <w:rFonts w:ascii="Arial" w:hAnsi="Arial" w:cs="Arial"/>
                                <w:sz w:val="24"/>
                                <w:szCs w:val="24"/>
                              </w:rPr>
                              <w:t>RBSAB of its performance as defined in our strategic plan.</w:t>
                            </w:r>
                            <w:r w:rsidRPr="0044639F">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B8DFC" id="_x0000_s1027" type="#_x0000_t202" style="position:absolute;left:0;text-align:left;margin-left:0;margin-top:167.1pt;width:713.25pt;height:43.9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" stroked="f">
                <v:textbox>
                  <w:txbxContent>
                    <w:p w14:paraId="2F670738" w14:textId="77777777" w:rsidR="00934126" w:rsidRPr="0044639F" w:rsidRDefault="00934126">
                      <w:pPr>
                        <w:rPr>
                          <w:sz w:val="24"/>
                          <w:szCs w:val="24"/>
                        </w:rPr>
                      </w:pPr>
                      <w:r w:rsidRPr="0044639F">
                        <w:rPr>
                          <w:rFonts w:ascii="Arial" w:hAnsi="Arial" w:cs="Arial"/>
                          <w:sz w:val="24"/>
                          <w:szCs w:val="24"/>
                        </w:rPr>
                        <w:t xml:space="preserve">The set of </w:t>
                      </w:r>
                      <w:r w:rsidR="00AD5461" w:rsidRPr="0044639F">
                        <w:rPr>
                          <w:rFonts w:ascii="Arial" w:hAnsi="Arial" w:cs="Arial"/>
                          <w:sz w:val="24"/>
                          <w:szCs w:val="24"/>
                        </w:rPr>
                        <w:t xml:space="preserve">data </w:t>
                      </w:r>
                      <w:r w:rsidRPr="0044639F">
                        <w:rPr>
                          <w:rFonts w:ascii="Arial" w:hAnsi="Arial" w:cs="Arial"/>
                          <w:sz w:val="24"/>
                          <w:szCs w:val="24"/>
                        </w:rPr>
                        <w:t xml:space="preserve">indicators </w:t>
                      </w:r>
                      <w:r w:rsidR="00AD5461" w:rsidRPr="0044639F">
                        <w:rPr>
                          <w:rFonts w:ascii="Arial" w:hAnsi="Arial" w:cs="Arial"/>
                          <w:sz w:val="24"/>
                          <w:szCs w:val="24"/>
                        </w:rPr>
                        <w:t>RBSAB collects</w:t>
                      </w:r>
                      <w:r w:rsidRPr="0044639F">
                        <w:rPr>
                          <w:rFonts w:ascii="Arial" w:hAnsi="Arial" w:cs="Arial"/>
                          <w:sz w:val="24"/>
                          <w:szCs w:val="24"/>
                        </w:rPr>
                        <w:t xml:space="preserve"> is dynamic and will be subject to change as reporting progresses. </w:t>
                      </w:r>
                      <w:r w:rsidR="0062464E" w:rsidRPr="0044639F">
                        <w:rPr>
                          <w:rFonts w:ascii="Arial" w:hAnsi="Arial" w:cs="Arial"/>
                          <w:sz w:val="24"/>
                          <w:szCs w:val="24"/>
                        </w:rPr>
                        <w:t>Indicators will</w:t>
                      </w:r>
                      <w:r w:rsidR="00AD5461" w:rsidRPr="0044639F">
                        <w:rPr>
                          <w:rFonts w:ascii="Arial" w:hAnsi="Arial" w:cs="Arial"/>
                          <w:sz w:val="24"/>
                          <w:szCs w:val="24"/>
                        </w:rPr>
                        <w:t xml:space="preserve"> always have a </w:t>
                      </w:r>
                      <w:r w:rsidR="00E31CA8" w:rsidRPr="0044639F">
                        <w:rPr>
                          <w:rFonts w:ascii="Arial" w:hAnsi="Arial" w:cs="Arial"/>
                          <w:sz w:val="24"/>
                          <w:szCs w:val="24"/>
                        </w:rPr>
                        <w:t>purpose</w:t>
                      </w:r>
                      <w:r w:rsidR="00AD5461" w:rsidRPr="0044639F">
                        <w:rPr>
                          <w:rFonts w:ascii="Arial" w:hAnsi="Arial" w:cs="Arial"/>
                          <w:sz w:val="24"/>
                          <w:szCs w:val="24"/>
                        </w:rPr>
                        <w:t xml:space="preserve"> to inform </w:t>
                      </w:r>
                      <w:r w:rsidR="0062464E" w:rsidRPr="0044639F">
                        <w:rPr>
                          <w:rFonts w:ascii="Arial" w:hAnsi="Arial" w:cs="Arial"/>
                          <w:sz w:val="24"/>
                          <w:szCs w:val="24"/>
                        </w:rPr>
                        <w:t>RBSAB of its performance as defined in our strategic plan.</w:t>
                      </w:r>
                      <w:r w:rsidRPr="0044639F">
                        <w:rPr>
                          <w:rFonts w:ascii="Arial" w:hAnsi="Arial" w:cs="Arial"/>
                          <w:sz w:val="24"/>
                          <w:szCs w:val="24"/>
                        </w:rPr>
                        <w:t xml:space="preserve"> </w:t>
                      </w:r>
                    </w:p>
                  </w:txbxContent>
                </v:textbox>
                <w10:wrap type="square" anchorx="margin"/>
              </v:shape>
            </w:pict>
          </mc:Fallback>
        </mc:AlternateContent>
      </w:r>
      <w:r w:rsidR="003459E5">
        <w:rPr>
          <w:rFonts w:ascii="Arial" w:hAnsi="Arial" w:cs="Arial"/>
          <w:color w:val="000000" w:themeColor="text1"/>
          <w:sz w:val="24"/>
          <w:szCs w:val="24"/>
        </w:rPr>
        <w:t xml:space="preserve">The </w:t>
      </w:r>
      <w:r w:rsidR="0090778B" w:rsidRPr="0090778B">
        <w:rPr>
          <w:rFonts w:ascii="Arial" w:hAnsi="Arial" w:cs="Arial"/>
          <w:color w:val="000000" w:themeColor="text1"/>
          <w:sz w:val="24"/>
          <w:szCs w:val="24"/>
        </w:rPr>
        <w:t>QA &amp; Performance Subgroup</w:t>
      </w:r>
      <w:r w:rsidR="0090778B">
        <w:rPr>
          <w:rFonts w:ascii="Arial" w:hAnsi="Arial" w:cs="Arial"/>
          <w:color w:val="000000" w:themeColor="text1"/>
          <w:sz w:val="24"/>
          <w:szCs w:val="24"/>
        </w:rPr>
        <w:t xml:space="preserve"> </w:t>
      </w:r>
      <w:r w:rsidR="003459E5">
        <w:rPr>
          <w:rFonts w:ascii="Arial" w:hAnsi="Arial" w:cs="Arial"/>
          <w:color w:val="000000" w:themeColor="text1"/>
          <w:sz w:val="24"/>
          <w:szCs w:val="24"/>
        </w:rPr>
        <w:t>is responsible for the application of data process and delivery to governance held at RBSA</w:t>
      </w:r>
    </w:p>
    <w:p w14:paraId="7B407E84" w14:textId="620932FA" w:rsidR="00753281" w:rsidRPr="00753281" w:rsidRDefault="00753281" w:rsidP="00753281">
      <w:pPr>
        <w:pStyle w:val="Heading1"/>
        <w:spacing w:before="0" w:line="240" w:lineRule="auto"/>
        <w:rPr>
          <w:b/>
          <w:color w:val="00A7E2"/>
        </w:rPr>
      </w:pPr>
      <w:bookmarkStart w:id="13" w:name="_Toc221630486"/>
      <w:r>
        <w:rPr>
          <w:b/>
          <w:color w:val="00A7E2"/>
        </w:rPr>
        <w:t>Annex A</w:t>
      </w:r>
      <w:bookmarkEnd w:id="13"/>
    </w:p>
    <w:p w14:paraId="39515AE6" w14:textId="77777777" w:rsidR="00753281" w:rsidRPr="00753281" w:rsidRDefault="00753281" w:rsidP="00753281">
      <w:pPr>
        <w:spacing w:after="0" w:line="240" w:lineRule="auto"/>
        <w:jc w:val="center"/>
        <w:rPr>
          <w:rFonts w:ascii="Arial" w:hAnsi="Arial" w:cs="Arial"/>
          <w:b/>
          <w:sz w:val="28"/>
        </w:rPr>
      </w:pPr>
      <w:r w:rsidRPr="00753281">
        <w:rPr>
          <w:rFonts w:ascii="Arial" w:hAnsi="Arial" w:cs="Arial"/>
          <w:b/>
          <w:sz w:val="28"/>
        </w:rPr>
        <w:t>Multi-Agency Audit Proposal</w:t>
      </w:r>
    </w:p>
    <w:p w14:paraId="0118F89C" w14:textId="77777777" w:rsidR="00753281" w:rsidRPr="00753281" w:rsidRDefault="00753281" w:rsidP="00753281">
      <w:pPr>
        <w:spacing w:after="0" w:line="240" w:lineRule="auto"/>
        <w:rPr>
          <w:rFonts w:ascii="Arial" w:hAnsi="Arial" w:cs="Arial"/>
        </w:rPr>
      </w:pPr>
    </w:p>
    <w:tbl>
      <w:tblPr>
        <w:tblStyle w:val="TableGrid"/>
        <w:tblW w:w="10937" w:type="dxa"/>
        <w:jc w:val="center"/>
        <w:tblLook w:val="04A0" w:firstRow="1" w:lastRow="0" w:firstColumn="1" w:lastColumn="0" w:noHBand="0" w:noVBand="1"/>
      </w:tblPr>
      <w:tblGrid>
        <w:gridCol w:w="2157"/>
        <w:gridCol w:w="519"/>
        <w:gridCol w:w="374"/>
        <w:gridCol w:w="125"/>
        <w:gridCol w:w="833"/>
        <w:gridCol w:w="434"/>
        <w:gridCol w:w="436"/>
        <w:gridCol w:w="573"/>
        <w:gridCol w:w="991"/>
        <w:gridCol w:w="157"/>
        <w:gridCol w:w="406"/>
        <w:gridCol w:w="1688"/>
        <w:gridCol w:w="1663"/>
        <w:gridCol w:w="557"/>
        <w:gridCol w:w="24"/>
      </w:tblGrid>
      <w:tr w:rsidR="00753281" w:rsidRPr="00753281" w14:paraId="13A322D7" w14:textId="77777777" w:rsidTr="00B512E1">
        <w:trPr>
          <w:gridAfter w:val="1"/>
          <w:wAfter w:w="25" w:type="dxa"/>
          <w:jc w:val="center"/>
        </w:trPr>
        <w:tc>
          <w:tcPr>
            <w:tcW w:w="2185" w:type="dxa"/>
            <w:shd w:val="clear" w:color="auto" w:fill="F2F2F2" w:themeFill="background1" w:themeFillShade="F2"/>
          </w:tcPr>
          <w:p w14:paraId="36061DFD" w14:textId="77777777" w:rsidR="00753281" w:rsidRPr="00753281" w:rsidRDefault="00753281" w:rsidP="00753281">
            <w:pPr>
              <w:spacing w:after="0" w:line="240" w:lineRule="auto"/>
              <w:rPr>
                <w:b/>
              </w:rPr>
            </w:pPr>
            <w:r w:rsidRPr="00753281">
              <w:rPr>
                <w:b/>
              </w:rPr>
              <w:t>Case file audit title</w:t>
            </w:r>
          </w:p>
        </w:tc>
        <w:tc>
          <w:tcPr>
            <w:tcW w:w="8727" w:type="dxa"/>
            <w:gridSpan w:val="13"/>
          </w:tcPr>
          <w:p w14:paraId="23B937EC" w14:textId="77777777" w:rsidR="00753281" w:rsidRPr="00753281" w:rsidRDefault="00753281" w:rsidP="00753281">
            <w:pPr>
              <w:spacing w:after="0" w:line="240" w:lineRule="auto"/>
              <w:jc w:val="both"/>
              <w:rPr>
                <w:b/>
              </w:rPr>
            </w:pPr>
          </w:p>
        </w:tc>
      </w:tr>
      <w:tr w:rsidR="00753281" w:rsidRPr="00753281" w14:paraId="166F45F8" w14:textId="77777777" w:rsidTr="00B512E1">
        <w:trPr>
          <w:gridAfter w:val="1"/>
          <w:wAfter w:w="25" w:type="dxa"/>
          <w:jc w:val="center"/>
        </w:trPr>
        <w:tc>
          <w:tcPr>
            <w:tcW w:w="2185" w:type="dxa"/>
            <w:shd w:val="clear" w:color="auto" w:fill="F2F2F2" w:themeFill="background1" w:themeFillShade="F2"/>
          </w:tcPr>
          <w:p w14:paraId="747C5E3B" w14:textId="77777777" w:rsidR="00753281" w:rsidRPr="00753281" w:rsidRDefault="00753281" w:rsidP="00753281">
            <w:pPr>
              <w:spacing w:after="0" w:line="240" w:lineRule="auto"/>
              <w:rPr>
                <w:b/>
              </w:rPr>
            </w:pPr>
            <w:hyperlink r:id="rId30" w:history="1">
              <w:r w:rsidRPr="00753281">
                <w:rPr>
                  <w:b/>
                  <w:color w:val="0563C1" w:themeColor="hyperlink"/>
                  <w:u w:val="single"/>
                </w:rPr>
                <w:t>Safeguarding strategic priority(s) supported</w:t>
              </w:r>
            </w:hyperlink>
          </w:p>
        </w:tc>
        <w:tc>
          <w:tcPr>
            <w:tcW w:w="8727" w:type="dxa"/>
            <w:gridSpan w:val="13"/>
          </w:tcPr>
          <w:p w14:paraId="6237EC40" w14:textId="77777777" w:rsidR="00753281" w:rsidRPr="00753281" w:rsidRDefault="00753281" w:rsidP="00753281">
            <w:pPr>
              <w:spacing w:after="0" w:line="240" w:lineRule="auto"/>
              <w:jc w:val="both"/>
            </w:pPr>
          </w:p>
        </w:tc>
      </w:tr>
      <w:tr w:rsidR="00753281" w:rsidRPr="00753281" w14:paraId="12CD3BC4" w14:textId="77777777" w:rsidTr="00B512E1">
        <w:trPr>
          <w:jc w:val="center"/>
        </w:trPr>
        <w:tc>
          <w:tcPr>
            <w:tcW w:w="2185" w:type="dxa"/>
            <w:shd w:val="clear" w:color="auto" w:fill="F2F2F2" w:themeFill="background1" w:themeFillShade="F2"/>
          </w:tcPr>
          <w:p w14:paraId="45DBF217" w14:textId="77777777" w:rsidR="00753281" w:rsidRPr="00753281" w:rsidRDefault="00753281" w:rsidP="00753281">
            <w:pPr>
              <w:spacing w:after="0" w:line="240" w:lineRule="auto"/>
              <w:rPr>
                <w:b/>
              </w:rPr>
            </w:pPr>
            <w:r w:rsidRPr="00753281">
              <w:rPr>
                <w:b/>
              </w:rPr>
              <w:t>Does activity relate to a safeguarding review?</w:t>
            </w:r>
          </w:p>
        </w:tc>
        <w:tc>
          <w:tcPr>
            <w:tcW w:w="519" w:type="dxa"/>
          </w:tcPr>
          <w:p w14:paraId="21E342A2" w14:textId="77777777" w:rsidR="00753281" w:rsidRPr="00753281" w:rsidRDefault="00753281" w:rsidP="00753281">
            <w:pPr>
              <w:spacing w:after="0" w:line="240" w:lineRule="auto"/>
              <w:jc w:val="both"/>
            </w:pPr>
            <w:r w:rsidRPr="00753281">
              <w:t>Yes</w:t>
            </w:r>
          </w:p>
          <w:sdt>
            <w:sdtPr>
              <w:id w:val="1162284988"/>
              <w14:checkbox>
                <w14:checked w14:val="0"/>
                <w14:checkedState w14:val="2612" w14:font="MS Gothic"/>
                <w14:uncheckedState w14:val="2610" w14:font="MS Gothic"/>
              </w14:checkbox>
            </w:sdtPr>
            <w:sdtContent>
              <w:p w14:paraId="2680185F" w14:textId="77777777" w:rsidR="00753281" w:rsidRPr="00753281" w:rsidRDefault="00753281" w:rsidP="00753281">
                <w:pPr>
                  <w:spacing w:after="0" w:line="240" w:lineRule="auto"/>
                  <w:jc w:val="both"/>
                </w:pPr>
                <w:r w:rsidRPr="00753281">
                  <w:rPr>
                    <w:rFonts w:ascii="Segoe UI Symbol" w:hAnsi="Segoe UI Symbol" w:cs="Segoe UI Symbol"/>
                  </w:rPr>
                  <w:t>☐</w:t>
                </w:r>
              </w:p>
            </w:sdtContent>
          </w:sdt>
        </w:tc>
        <w:tc>
          <w:tcPr>
            <w:tcW w:w="499" w:type="dxa"/>
            <w:gridSpan w:val="2"/>
          </w:tcPr>
          <w:p w14:paraId="1B33ADFC" w14:textId="77777777" w:rsidR="00753281" w:rsidRPr="00753281" w:rsidRDefault="00753281" w:rsidP="00753281">
            <w:pPr>
              <w:spacing w:after="0" w:line="240" w:lineRule="auto"/>
              <w:jc w:val="both"/>
            </w:pPr>
            <w:r w:rsidRPr="00753281">
              <w:t>No</w:t>
            </w:r>
          </w:p>
          <w:sdt>
            <w:sdtPr>
              <w:id w:val="-827288044"/>
              <w14:checkbox>
                <w14:checked w14:val="0"/>
                <w14:checkedState w14:val="2612" w14:font="MS Gothic"/>
                <w14:uncheckedState w14:val="2610" w14:font="MS Gothic"/>
              </w14:checkbox>
            </w:sdtPr>
            <w:sdtContent>
              <w:p w14:paraId="28A65C3D" w14:textId="77777777" w:rsidR="00753281" w:rsidRPr="00753281" w:rsidRDefault="00753281" w:rsidP="00753281">
                <w:pPr>
                  <w:spacing w:after="0" w:line="240" w:lineRule="auto"/>
                  <w:jc w:val="both"/>
                </w:pPr>
                <w:r w:rsidRPr="00753281">
                  <w:rPr>
                    <w:rFonts w:ascii="Segoe UI Symbol" w:hAnsi="Segoe UI Symbol" w:cs="Segoe UI Symbol"/>
                  </w:rPr>
                  <w:t>☐</w:t>
                </w:r>
              </w:p>
            </w:sdtContent>
          </w:sdt>
        </w:tc>
        <w:tc>
          <w:tcPr>
            <w:tcW w:w="7734" w:type="dxa"/>
            <w:gridSpan w:val="11"/>
          </w:tcPr>
          <w:p w14:paraId="112D52C6" w14:textId="77777777" w:rsidR="00753281" w:rsidRPr="00753281" w:rsidRDefault="00753281" w:rsidP="00753281">
            <w:pPr>
              <w:spacing w:after="0" w:line="240" w:lineRule="auto"/>
              <w:jc w:val="both"/>
            </w:pPr>
            <w:r w:rsidRPr="00753281">
              <w:t>Safeguarding review case name:</w:t>
            </w:r>
          </w:p>
        </w:tc>
      </w:tr>
      <w:tr w:rsidR="00753281" w:rsidRPr="00753281" w14:paraId="1857E531" w14:textId="77777777" w:rsidTr="00CA4207">
        <w:tblPrEx>
          <w:jc w:val="left"/>
        </w:tblPrEx>
        <w:trPr>
          <w:gridAfter w:val="1"/>
          <w:wAfter w:w="25" w:type="dxa"/>
        </w:trPr>
        <w:tc>
          <w:tcPr>
            <w:tcW w:w="2185" w:type="dxa"/>
            <w:vMerge w:val="restart"/>
            <w:shd w:val="clear" w:color="auto" w:fill="F2F2F2" w:themeFill="background1" w:themeFillShade="F2"/>
          </w:tcPr>
          <w:p w14:paraId="667A8CC4" w14:textId="77777777" w:rsidR="00753281" w:rsidRPr="00753281" w:rsidRDefault="00753281" w:rsidP="00753281">
            <w:pPr>
              <w:spacing w:after="0" w:line="240" w:lineRule="auto"/>
              <w:rPr>
                <w:rFonts w:ascii="Arial" w:hAnsi="Arial" w:cs="Arial"/>
                <w:b/>
              </w:rPr>
            </w:pPr>
            <w:r w:rsidRPr="00753281">
              <w:rPr>
                <w:b/>
              </w:rPr>
              <w:t>Format requested</w:t>
            </w:r>
          </w:p>
        </w:tc>
        <w:tc>
          <w:tcPr>
            <w:tcW w:w="2314" w:type="dxa"/>
            <w:gridSpan w:val="5"/>
            <w:shd w:val="clear" w:color="auto" w:fill="F2F2F2" w:themeFill="background1" w:themeFillShade="F2"/>
          </w:tcPr>
          <w:p w14:paraId="06772EBF" w14:textId="77777777" w:rsidR="00753281" w:rsidRPr="00753281" w:rsidRDefault="00753281" w:rsidP="00753281">
            <w:pPr>
              <w:spacing w:after="0" w:line="240" w:lineRule="auto"/>
              <w:rPr>
                <w:rFonts w:ascii="Arial" w:hAnsi="Arial" w:cs="Arial"/>
                <w:b/>
              </w:rPr>
            </w:pPr>
            <w:r w:rsidRPr="00753281">
              <w:rPr>
                <w:b/>
              </w:rPr>
              <w:t>Case file audit</w:t>
            </w:r>
          </w:p>
        </w:tc>
        <w:sdt>
          <w:sdtPr>
            <w:rPr>
              <w:rFonts w:ascii="Arial" w:hAnsi="Arial" w:cs="Arial"/>
            </w:rPr>
            <w:id w:val="783165322"/>
            <w14:checkbox>
              <w14:checked w14:val="0"/>
              <w14:checkedState w14:val="2612" w14:font="MS Gothic"/>
              <w14:uncheckedState w14:val="2610" w14:font="MS Gothic"/>
            </w14:checkbox>
          </w:sdtPr>
          <w:sdtContent>
            <w:tc>
              <w:tcPr>
                <w:tcW w:w="436" w:type="dxa"/>
              </w:tcPr>
              <w:p w14:paraId="25490C50" w14:textId="77777777" w:rsidR="00753281" w:rsidRPr="00753281" w:rsidRDefault="00753281" w:rsidP="00753281">
                <w:pPr>
                  <w:spacing w:after="0" w:line="240" w:lineRule="auto"/>
                  <w:jc w:val="center"/>
                  <w:rPr>
                    <w:rFonts w:ascii="Arial" w:hAnsi="Arial" w:cs="Arial"/>
                  </w:rPr>
                </w:pPr>
                <w:r w:rsidRPr="00753281">
                  <w:rPr>
                    <w:rFonts w:ascii="Segoe UI Symbol" w:hAnsi="Segoe UI Symbol" w:cs="Segoe UI Symbol"/>
                  </w:rPr>
                  <w:t>☐</w:t>
                </w:r>
              </w:p>
            </w:tc>
          </w:sdtContent>
        </w:sdt>
        <w:tc>
          <w:tcPr>
            <w:tcW w:w="1744" w:type="dxa"/>
            <w:gridSpan w:val="3"/>
            <w:shd w:val="clear" w:color="auto" w:fill="F2F2F2" w:themeFill="background1" w:themeFillShade="F2"/>
          </w:tcPr>
          <w:p w14:paraId="7E6A1201" w14:textId="77777777" w:rsidR="00753281" w:rsidRPr="00753281" w:rsidRDefault="00753281" w:rsidP="00753281">
            <w:pPr>
              <w:spacing w:after="0" w:line="240" w:lineRule="auto"/>
              <w:rPr>
                <w:rFonts w:ascii="Arial" w:hAnsi="Arial" w:cs="Arial"/>
                <w:b/>
              </w:rPr>
            </w:pPr>
            <w:r w:rsidRPr="00753281">
              <w:rPr>
                <w:b/>
              </w:rPr>
              <w:t>Digital Survey</w:t>
            </w:r>
          </w:p>
        </w:tc>
        <w:sdt>
          <w:sdtPr>
            <w:rPr>
              <w:rFonts w:ascii="Arial" w:hAnsi="Arial" w:cs="Arial"/>
            </w:rPr>
            <w:id w:val="673610651"/>
            <w14:checkbox>
              <w14:checked w14:val="0"/>
              <w14:checkedState w14:val="2612" w14:font="MS Gothic"/>
              <w14:uncheckedState w14:val="2610" w14:font="MS Gothic"/>
            </w14:checkbox>
          </w:sdtPr>
          <w:sdtContent>
            <w:tc>
              <w:tcPr>
                <w:tcW w:w="236" w:type="dxa"/>
              </w:tcPr>
              <w:p w14:paraId="4641B25D" w14:textId="77777777" w:rsidR="00753281" w:rsidRPr="00753281" w:rsidRDefault="00753281" w:rsidP="00753281">
                <w:pPr>
                  <w:spacing w:after="0" w:line="240" w:lineRule="auto"/>
                  <w:jc w:val="center"/>
                  <w:rPr>
                    <w:rFonts w:ascii="Arial" w:hAnsi="Arial" w:cs="Arial"/>
                  </w:rPr>
                </w:pPr>
                <w:r w:rsidRPr="00753281">
                  <w:rPr>
                    <w:rFonts w:ascii="Segoe UI Symbol" w:hAnsi="Segoe UI Symbol" w:cs="Segoe UI Symbol"/>
                  </w:rPr>
                  <w:t>☐</w:t>
                </w:r>
              </w:p>
            </w:tc>
          </w:sdtContent>
        </w:sdt>
        <w:tc>
          <w:tcPr>
            <w:tcW w:w="3435" w:type="dxa"/>
            <w:gridSpan w:val="2"/>
            <w:shd w:val="clear" w:color="auto" w:fill="F2F2F2" w:themeFill="background1" w:themeFillShade="F2"/>
          </w:tcPr>
          <w:p w14:paraId="61647951" w14:textId="77777777" w:rsidR="00753281" w:rsidRPr="00753281" w:rsidRDefault="00753281" w:rsidP="00753281">
            <w:pPr>
              <w:spacing w:after="0" w:line="240" w:lineRule="auto"/>
              <w:rPr>
                <w:rFonts w:ascii="Arial" w:hAnsi="Arial" w:cs="Arial"/>
                <w:b/>
              </w:rPr>
            </w:pPr>
            <w:r w:rsidRPr="00753281">
              <w:rPr>
                <w:b/>
              </w:rPr>
              <w:t>Thematic audit</w:t>
            </w:r>
          </w:p>
        </w:tc>
        <w:sdt>
          <w:sdtPr>
            <w:rPr>
              <w:rFonts w:ascii="Arial" w:hAnsi="Arial" w:cs="Arial"/>
            </w:rPr>
            <w:id w:val="1203449735"/>
            <w14:checkbox>
              <w14:checked w14:val="0"/>
              <w14:checkedState w14:val="2612" w14:font="MS Gothic"/>
              <w14:uncheckedState w14:val="2610" w14:font="MS Gothic"/>
            </w14:checkbox>
          </w:sdtPr>
          <w:sdtContent>
            <w:tc>
              <w:tcPr>
                <w:tcW w:w="562" w:type="dxa"/>
              </w:tcPr>
              <w:p w14:paraId="668F08F7" w14:textId="77777777" w:rsidR="00753281" w:rsidRPr="00753281" w:rsidRDefault="00753281" w:rsidP="00753281">
                <w:pPr>
                  <w:spacing w:after="0" w:line="240" w:lineRule="auto"/>
                  <w:rPr>
                    <w:rFonts w:ascii="Arial" w:hAnsi="Arial" w:cs="Arial"/>
                  </w:rPr>
                </w:pPr>
                <w:r w:rsidRPr="00753281">
                  <w:rPr>
                    <w:rFonts w:ascii="Segoe UI Symbol" w:hAnsi="Segoe UI Symbol" w:cs="Segoe UI Symbol"/>
                  </w:rPr>
                  <w:t>☐</w:t>
                </w:r>
              </w:p>
            </w:tc>
          </w:sdtContent>
        </w:sdt>
      </w:tr>
      <w:tr w:rsidR="00753281" w:rsidRPr="00753281" w14:paraId="03546FFB" w14:textId="77777777" w:rsidTr="00CA4207">
        <w:tblPrEx>
          <w:jc w:val="left"/>
        </w:tblPrEx>
        <w:trPr>
          <w:gridAfter w:val="1"/>
          <w:wAfter w:w="25" w:type="dxa"/>
        </w:trPr>
        <w:tc>
          <w:tcPr>
            <w:tcW w:w="2185" w:type="dxa"/>
            <w:vMerge/>
            <w:shd w:val="clear" w:color="auto" w:fill="F2F2F2" w:themeFill="background1" w:themeFillShade="F2"/>
          </w:tcPr>
          <w:p w14:paraId="7F004D22" w14:textId="77777777" w:rsidR="00753281" w:rsidRPr="00753281" w:rsidRDefault="00753281" w:rsidP="00753281">
            <w:pPr>
              <w:spacing w:after="0" w:line="240" w:lineRule="auto"/>
              <w:rPr>
                <w:b/>
              </w:rPr>
            </w:pPr>
          </w:p>
        </w:tc>
        <w:tc>
          <w:tcPr>
            <w:tcW w:w="2314" w:type="dxa"/>
            <w:gridSpan w:val="5"/>
            <w:shd w:val="clear" w:color="auto" w:fill="F2F2F2" w:themeFill="background1" w:themeFillShade="F2"/>
          </w:tcPr>
          <w:p w14:paraId="499C045E" w14:textId="77777777" w:rsidR="00753281" w:rsidRPr="00753281" w:rsidRDefault="00753281" w:rsidP="00753281">
            <w:pPr>
              <w:spacing w:after="0" w:line="240" w:lineRule="auto"/>
              <w:rPr>
                <w:b/>
              </w:rPr>
            </w:pPr>
            <w:r w:rsidRPr="00753281">
              <w:rPr>
                <w:b/>
              </w:rPr>
              <w:t>Other</w:t>
            </w:r>
          </w:p>
        </w:tc>
        <w:sdt>
          <w:sdtPr>
            <w:rPr>
              <w:rFonts w:ascii="Arial" w:hAnsi="Arial" w:cs="Arial"/>
            </w:rPr>
            <w:id w:val="-1148205663"/>
            <w14:checkbox>
              <w14:checked w14:val="0"/>
              <w14:checkedState w14:val="2612" w14:font="MS Gothic"/>
              <w14:uncheckedState w14:val="2610" w14:font="MS Gothic"/>
            </w14:checkbox>
          </w:sdtPr>
          <w:sdtContent>
            <w:tc>
              <w:tcPr>
                <w:tcW w:w="436" w:type="dxa"/>
              </w:tcPr>
              <w:p w14:paraId="01605D19" w14:textId="77777777" w:rsidR="00753281" w:rsidRPr="00753281" w:rsidRDefault="00753281" w:rsidP="00753281">
                <w:pPr>
                  <w:spacing w:after="0" w:line="240" w:lineRule="auto"/>
                  <w:jc w:val="center"/>
                  <w:rPr>
                    <w:rFonts w:ascii="Arial" w:hAnsi="Arial" w:cs="Arial"/>
                  </w:rPr>
                </w:pPr>
                <w:r w:rsidRPr="00753281">
                  <w:rPr>
                    <w:rFonts w:ascii="Segoe UI Symbol" w:hAnsi="Segoe UI Symbol" w:cs="Segoe UI Symbol"/>
                  </w:rPr>
                  <w:t>☐</w:t>
                </w:r>
              </w:p>
            </w:tc>
          </w:sdtContent>
        </w:sdt>
        <w:tc>
          <w:tcPr>
            <w:tcW w:w="1744" w:type="dxa"/>
            <w:gridSpan w:val="3"/>
            <w:shd w:val="clear" w:color="auto" w:fill="F2F2F2" w:themeFill="background1" w:themeFillShade="F2"/>
          </w:tcPr>
          <w:p w14:paraId="68E03E7A" w14:textId="77777777" w:rsidR="00753281" w:rsidRPr="00753281" w:rsidRDefault="00753281" w:rsidP="00753281">
            <w:pPr>
              <w:spacing w:after="0" w:line="240" w:lineRule="auto"/>
              <w:rPr>
                <w:b/>
              </w:rPr>
            </w:pPr>
          </w:p>
        </w:tc>
        <w:tc>
          <w:tcPr>
            <w:tcW w:w="236" w:type="dxa"/>
          </w:tcPr>
          <w:p w14:paraId="7DC9C993" w14:textId="77777777" w:rsidR="00753281" w:rsidRPr="00753281" w:rsidRDefault="00753281" w:rsidP="00753281">
            <w:pPr>
              <w:spacing w:after="0" w:line="240" w:lineRule="auto"/>
              <w:jc w:val="center"/>
              <w:rPr>
                <w:rFonts w:ascii="Arial" w:hAnsi="Arial" w:cs="Arial"/>
              </w:rPr>
            </w:pPr>
          </w:p>
        </w:tc>
        <w:tc>
          <w:tcPr>
            <w:tcW w:w="3435" w:type="dxa"/>
            <w:gridSpan w:val="2"/>
            <w:shd w:val="clear" w:color="auto" w:fill="F2F2F2" w:themeFill="background1" w:themeFillShade="F2"/>
          </w:tcPr>
          <w:p w14:paraId="4147105A" w14:textId="77777777" w:rsidR="00753281" w:rsidRPr="00753281" w:rsidRDefault="00753281" w:rsidP="00753281">
            <w:pPr>
              <w:spacing w:after="0" w:line="240" w:lineRule="auto"/>
              <w:rPr>
                <w:b/>
              </w:rPr>
            </w:pPr>
          </w:p>
        </w:tc>
        <w:tc>
          <w:tcPr>
            <w:tcW w:w="562" w:type="dxa"/>
          </w:tcPr>
          <w:p w14:paraId="5E4B2196" w14:textId="77777777" w:rsidR="00753281" w:rsidRPr="00753281" w:rsidRDefault="00753281" w:rsidP="00753281">
            <w:pPr>
              <w:spacing w:after="0" w:line="240" w:lineRule="auto"/>
              <w:rPr>
                <w:rFonts w:ascii="Arial" w:hAnsi="Arial" w:cs="Arial"/>
              </w:rPr>
            </w:pPr>
          </w:p>
        </w:tc>
      </w:tr>
      <w:tr w:rsidR="00753281" w:rsidRPr="00753281" w14:paraId="24BD8DDE" w14:textId="77777777" w:rsidTr="00B512E1">
        <w:trPr>
          <w:gridAfter w:val="1"/>
          <w:wAfter w:w="25" w:type="dxa"/>
          <w:jc w:val="center"/>
        </w:trPr>
        <w:tc>
          <w:tcPr>
            <w:tcW w:w="2185" w:type="dxa"/>
            <w:shd w:val="clear" w:color="auto" w:fill="F2F2F2" w:themeFill="background1" w:themeFillShade="F2"/>
          </w:tcPr>
          <w:p w14:paraId="5958A6A8" w14:textId="77777777" w:rsidR="00753281" w:rsidRPr="00753281" w:rsidRDefault="00753281" w:rsidP="00753281">
            <w:pPr>
              <w:spacing w:after="0" w:line="240" w:lineRule="auto"/>
              <w:rPr>
                <w:b/>
              </w:rPr>
            </w:pPr>
            <w:r w:rsidRPr="00753281">
              <w:rPr>
                <w:b/>
              </w:rPr>
              <w:t>Proposed start date</w:t>
            </w:r>
          </w:p>
        </w:tc>
        <w:tc>
          <w:tcPr>
            <w:tcW w:w="2750" w:type="dxa"/>
            <w:gridSpan w:val="6"/>
          </w:tcPr>
          <w:p w14:paraId="38FE56E5" w14:textId="77777777" w:rsidR="00753281" w:rsidRPr="00753281" w:rsidRDefault="00753281" w:rsidP="00753281">
            <w:pPr>
              <w:spacing w:after="0" w:line="240" w:lineRule="auto"/>
              <w:jc w:val="both"/>
            </w:pPr>
          </w:p>
        </w:tc>
        <w:tc>
          <w:tcPr>
            <w:tcW w:w="1581" w:type="dxa"/>
            <w:gridSpan w:val="2"/>
            <w:shd w:val="clear" w:color="auto" w:fill="D9D9D9" w:themeFill="background1" w:themeFillShade="D9"/>
          </w:tcPr>
          <w:p w14:paraId="10587433" w14:textId="77777777" w:rsidR="00753281" w:rsidRPr="00753281" w:rsidRDefault="00753281" w:rsidP="00753281">
            <w:pPr>
              <w:spacing w:after="0" w:line="240" w:lineRule="auto"/>
            </w:pPr>
            <w:r w:rsidRPr="00753281">
              <w:rPr>
                <w:b/>
              </w:rPr>
              <w:t>Proposed end date</w:t>
            </w:r>
          </w:p>
        </w:tc>
        <w:tc>
          <w:tcPr>
            <w:tcW w:w="4396" w:type="dxa"/>
            <w:gridSpan w:val="5"/>
          </w:tcPr>
          <w:p w14:paraId="2C6E764F" w14:textId="77777777" w:rsidR="00753281" w:rsidRPr="00753281" w:rsidRDefault="00753281" w:rsidP="00753281">
            <w:pPr>
              <w:spacing w:after="0" w:line="240" w:lineRule="auto"/>
              <w:jc w:val="both"/>
            </w:pPr>
          </w:p>
        </w:tc>
      </w:tr>
      <w:tr w:rsidR="00753281" w:rsidRPr="00753281" w14:paraId="7B4C0278" w14:textId="77777777" w:rsidTr="00B512E1">
        <w:trPr>
          <w:gridAfter w:val="1"/>
          <w:wAfter w:w="25" w:type="dxa"/>
          <w:trHeight w:val="1482"/>
          <w:jc w:val="center"/>
        </w:trPr>
        <w:tc>
          <w:tcPr>
            <w:tcW w:w="2185" w:type="dxa"/>
            <w:shd w:val="clear" w:color="auto" w:fill="F2F2F2" w:themeFill="background1" w:themeFillShade="F2"/>
          </w:tcPr>
          <w:p w14:paraId="16F836F9" w14:textId="77777777" w:rsidR="00753281" w:rsidRPr="00753281" w:rsidRDefault="00753281" w:rsidP="00753281">
            <w:pPr>
              <w:spacing w:after="0" w:line="240" w:lineRule="auto"/>
              <w:rPr>
                <w:b/>
              </w:rPr>
            </w:pPr>
            <w:r w:rsidRPr="00753281">
              <w:rPr>
                <w:b/>
              </w:rPr>
              <w:t>Audit rationale</w:t>
            </w:r>
          </w:p>
        </w:tc>
        <w:tc>
          <w:tcPr>
            <w:tcW w:w="8727" w:type="dxa"/>
            <w:gridSpan w:val="13"/>
          </w:tcPr>
          <w:p w14:paraId="4B61A036" w14:textId="77777777" w:rsidR="00753281" w:rsidRPr="00753281" w:rsidRDefault="00753281" w:rsidP="00753281">
            <w:pPr>
              <w:spacing w:after="0" w:line="240" w:lineRule="auto"/>
              <w:jc w:val="both"/>
            </w:pPr>
          </w:p>
        </w:tc>
      </w:tr>
      <w:tr w:rsidR="00753281" w:rsidRPr="00753281" w14:paraId="78231212" w14:textId="77777777" w:rsidTr="00B512E1">
        <w:trPr>
          <w:gridAfter w:val="1"/>
          <w:wAfter w:w="25" w:type="dxa"/>
          <w:trHeight w:val="1482"/>
          <w:jc w:val="center"/>
        </w:trPr>
        <w:tc>
          <w:tcPr>
            <w:tcW w:w="2185" w:type="dxa"/>
            <w:shd w:val="clear" w:color="auto" w:fill="F2F2F2" w:themeFill="background1" w:themeFillShade="F2"/>
          </w:tcPr>
          <w:p w14:paraId="2E07A10B" w14:textId="77777777" w:rsidR="00753281" w:rsidRPr="00753281" w:rsidRDefault="00753281" w:rsidP="00753281">
            <w:pPr>
              <w:spacing w:after="0" w:line="240" w:lineRule="auto"/>
              <w:rPr>
                <w:b/>
              </w:rPr>
            </w:pPr>
            <w:r w:rsidRPr="00753281">
              <w:rPr>
                <w:b/>
              </w:rPr>
              <w:t>Expected learning outcomes</w:t>
            </w:r>
          </w:p>
        </w:tc>
        <w:tc>
          <w:tcPr>
            <w:tcW w:w="8727" w:type="dxa"/>
            <w:gridSpan w:val="13"/>
          </w:tcPr>
          <w:p w14:paraId="75B9E8C0" w14:textId="77777777" w:rsidR="00753281" w:rsidRPr="00753281" w:rsidRDefault="00753281" w:rsidP="00753281">
            <w:pPr>
              <w:spacing w:after="0" w:line="240" w:lineRule="auto"/>
              <w:jc w:val="both"/>
            </w:pPr>
          </w:p>
        </w:tc>
      </w:tr>
      <w:tr w:rsidR="00753281" w:rsidRPr="00753281" w14:paraId="13D4103F" w14:textId="77777777" w:rsidTr="00B512E1">
        <w:trPr>
          <w:gridAfter w:val="1"/>
          <w:wAfter w:w="25" w:type="dxa"/>
          <w:trHeight w:val="841"/>
          <w:jc w:val="center"/>
        </w:trPr>
        <w:tc>
          <w:tcPr>
            <w:tcW w:w="2185" w:type="dxa"/>
            <w:shd w:val="clear" w:color="auto" w:fill="F2F2F2" w:themeFill="background1" w:themeFillShade="F2"/>
          </w:tcPr>
          <w:p w14:paraId="74793459" w14:textId="77777777" w:rsidR="00753281" w:rsidRPr="00753281" w:rsidRDefault="00753281" w:rsidP="00753281">
            <w:pPr>
              <w:spacing w:after="0" w:line="240" w:lineRule="auto"/>
              <w:rPr>
                <w:b/>
              </w:rPr>
            </w:pPr>
            <w:r w:rsidRPr="00753281">
              <w:rPr>
                <w:b/>
              </w:rPr>
              <w:t>Agencies involved in MA audit</w:t>
            </w:r>
          </w:p>
        </w:tc>
        <w:tc>
          <w:tcPr>
            <w:tcW w:w="8727" w:type="dxa"/>
            <w:gridSpan w:val="13"/>
          </w:tcPr>
          <w:p w14:paraId="68DA2541" w14:textId="77777777" w:rsidR="00753281" w:rsidRPr="00753281" w:rsidRDefault="00753281" w:rsidP="00753281">
            <w:pPr>
              <w:spacing w:after="0" w:line="240" w:lineRule="auto"/>
              <w:jc w:val="both"/>
            </w:pPr>
          </w:p>
        </w:tc>
      </w:tr>
      <w:tr w:rsidR="00753281" w:rsidRPr="00753281" w14:paraId="2D9EB5CB" w14:textId="77777777" w:rsidTr="00B512E1">
        <w:trPr>
          <w:gridAfter w:val="1"/>
          <w:wAfter w:w="25" w:type="dxa"/>
          <w:jc w:val="center"/>
        </w:trPr>
        <w:tc>
          <w:tcPr>
            <w:tcW w:w="2185" w:type="dxa"/>
            <w:shd w:val="clear" w:color="auto" w:fill="F2F2F2" w:themeFill="background1" w:themeFillShade="F2"/>
          </w:tcPr>
          <w:p w14:paraId="49800E5D" w14:textId="77777777" w:rsidR="00753281" w:rsidRPr="00753281" w:rsidRDefault="00753281" w:rsidP="00753281">
            <w:pPr>
              <w:spacing w:after="0" w:line="240" w:lineRule="auto"/>
              <w:rPr>
                <w:b/>
              </w:rPr>
            </w:pPr>
            <w:r w:rsidRPr="00753281">
              <w:rPr>
                <w:b/>
              </w:rPr>
              <w:t>Audit database source(s)</w:t>
            </w:r>
          </w:p>
        </w:tc>
        <w:tc>
          <w:tcPr>
            <w:tcW w:w="893" w:type="dxa"/>
            <w:gridSpan w:val="2"/>
          </w:tcPr>
          <w:p w14:paraId="50B3D895" w14:textId="77777777" w:rsidR="00753281" w:rsidRPr="00753281" w:rsidRDefault="00753281" w:rsidP="00753281">
            <w:pPr>
              <w:spacing w:after="0" w:line="240" w:lineRule="auto"/>
              <w:jc w:val="both"/>
            </w:pPr>
            <w:r w:rsidRPr="00753281">
              <w:t xml:space="preserve">ASC </w:t>
            </w:r>
            <w:sdt>
              <w:sdtPr>
                <w:id w:val="-1258053065"/>
                <w14:checkbox>
                  <w14:checked w14:val="0"/>
                  <w14:checkedState w14:val="2612" w14:font="MS Gothic"/>
                  <w14:uncheckedState w14:val="2610" w14:font="MS Gothic"/>
                </w14:checkbox>
              </w:sdtPr>
              <w:sdtContent>
                <w:r w:rsidRPr="00753281">
                  <w:rPr>
                    <w:rFonts w:ascii="Segoe UI Symbol" w:hAnsi="Segoe UI Symbol" w:cs="Segoe UI Symbol"/>
                  </w:rPr>
                  <w:t>☐</w:t>
                </w:r>
              </w:sdtContent>
            </w:sdt>
          </w:p>
        </w:tc>
        <w:tc>
          <w:tcPr>
            <w:tcW w:w="973" w:type="dxa"/>
            <w:gridSpan w:val="2"/>
          </w:tcPr>
          <w:p w14:paraId="1E889AF5" w14:textId="77777777" w:rsidR="00753281" w:rsidRPr="00753281" w:rsidRDefault="00753281" w:rsidP="00753281">
            <w:pPr>
              <w:spacing w:after="0" w:line="240" w:lineRule="auto"/>
              <w:jc w:val="both"/>
            </w:pPr>
            <w:r w:rsidRPr="00753281">
              <w:t xml:space="preserve">CSC </w:t>
            </w:r>
            <w:sdt>
              <w:sdtPr>
                <w:id w:val="-1977293464"/>
                <w14:checkbox>
                  <w14:checked w14:val="0"/>
                  <w14:checkedState w14:val="2612" w14:font="MS Gothic"/>
                  <w14:uncheckedState w14:val="2610" w14:font="MS Gothic"/>
                </w14:checkbox>
              </w:sdtPr>
              <w:sdtContent>
                <w:r w:rsidRPr="00753281">
                  <w:rPr>
                    <w:rFonts w:ascii="Segoe UI Symbol" w:hAnsi="Segoe UI Symbol" w:cs="Segoe UI Symbol"/>
                  </w:rPr>
                  <w:t>☐</w:t>
                </w:r>
              </w:sdtContent>
            </w:sdt>
          </w:p>
        </w:tc>
        <w:tc>
          <w:tcPr>
            <w:tcW w:w="1473" w:type="dxa"/>
            <w:gridSpan w:val="3"/>
          </w:tcPr>
          <w:p w14:paraId="79AD5FC6" w14:textId="77777777" w:rsidR="00753281" w:rsidRPr="00753281" w:rsidRDefault="00753281" w:rsidP="00753281">
            <w:pPr>
              <w:spacing w:after="0" w:line="240" w:lineRule="auto"/>
              <w:jc w:val="both"/>
            </w:pPr>
            <w:r w:rsidRPr="00753281">
              <w:t xml:space="preserve">Early Help </w:t>
            </w:r>
            <w:sdt>
              <w:sdtPr>
                <w:id w:val="744311237"/>
                <w14:checkbox>
                  <w14:checked w14:val="0"/>
                  <w14:checkedState w14:val="2612" w14:font="MS Gothic"/>
                  <w14:uncheckedState w14:val="2610" w14:font="MS Gothic"/>
                </w14:checkbox>
              </w:sdtPr>
              <w:sdtContent>
                <w:r w:rsidRPr="00753281">
                  <w:rPr>
                    <w:rFonts w:ascii="Segoe UI Symbol" w:hAnsi="Segoe UI Symbol" w:cs="Segoe UI Symbol"/>
                  </w:rPr>
                  <w:t>☐</w:t>
                </w:r>
              </w:sdtContent>
            </w:sdt>
          </w:p>
        </w:tc>
        <w:tc>
          <w:tcPr>
            <w:tcW w:w="992" w:type="dxa"/>
          </w:tcPr>
          <w:p w14:paraId="0B4026AB" w14:textId="77777777" w:rsidR="00753281" w:rsidRPr="00753281" w:rsidRDefault="00753281" w:rsidP="00753281">
            <w:pPr>
              <w:spacing w:after="0" w:line="240" w:lineRule="auto"/>
              <w:jc w:val="both"/>
            </w:pPr>
            <w:r w:rsidRPr="00753281">
              <w:t>GMP</w:t>
            </w:r>
            <w:sdt>
              <w:sdtPr>
                <w:id w:val="1951277160"/>
                <w14:checkbox>
                  <w14:checked w14:val="0"/>
                  <w14:checkedState w14:val="2612" w14:font="MS Gothic"/>
                  <w14:uncheckedState w14:val="2610" w14:font="MS Gothic"/>
                </w14:checkbox>
              </w:sdtPr>
              <w:sdtContent>
                <w:r w:rsidRPr="00753281">
                  <w:rPr>
                    <w:rFonts w:ascii="Segoe UI Symbol" w:hAnsi="Segoe UI Symbol" w:cs="Segoe UI Symbol"/>
                  </w:rPr>
                  <w:t>☐</w:t>
                </w:r>
              </w:sdtContent>
            </w:sdt>
          </w:p>
        </w:tc>
        <w:tc>
          <w:tcPr>
            <w:tcW w:w="2126" w:type="dxa"/>
            <w:gridSpan w:val="3"/>
          </w:tcPr>
          <w:p w14:paraId="37182BCA" w14:textId="77777777" w:rsidR="00753281" w:rsidRPr="00753281" w:rsidRDefault="00753281" w:rsidP="00753281">
            <w:pPr>
              <w:spacing w:after="0" w:line="240" w:lineRule="auto"/>
              <w:jc w:val="both"/>
            </w:pPr>
            <w:r w:rsidRPr="00753281">
              <w:t xml:space="preserve">Health </w:t>
            </w:r>
            <w:sdt>
              <w:sdtPr>
                <w:id w:val="-270856103"/>
                <w14:checkbox>
                  <w14:checked w14:val="0"/>
                  <w14:checkedState w14:val="2612" w14:font="MS Gothic"/>
                  <w14:uncheckedState w14:val="2610" w14:font="MS Gothic"/>
                </w14:checkbox>
              </w:sdtPr>
              <w:sdtContent>
                <w:r w:rsidRPr="00753281">
                  <w:rPr>
                    <w:rFonts w:ascii="Segoe UI Symbol" w:hAnsi="Segoe UI Symbol" w:cs="Segoe UI Symbol"/>
                  </w:rPr>
                  <w:t>☐</w:t>
                </w:r>
              </w:sdtContent>
            </w:sdt>
          </w:p>
          <w:p w14:paraId="3554AAAB" w14:textId="77777777" w:rsidR="00753281" w:rsidRPr="00753281" w:rsidRDefault="00753281" w:rsidP="00753281">
            <w:pPr>
              <w:spacing w:after="0" w:line="240" w:lineRule="auto"/>
              <w:jc w:val="both"/>
            </w:pPr>
            <w:r w:rsidRPr="00753281">
              <w:t>Please specify:</w:t>
            </w:r>
          </w:p>
        </w:tc>
        <w:tc>
          <w:tcPr>
            <w:tcW w:w="2270" w:type="dxa"/>
            <w:gridSpan w:val="2"/>
          </w:tcPr>
          <w:p w14:paraId="0C242423" w14:textId="77777777" w:rsidR="00753281" w:rsidRPr="00753281" w:rsidRDefault="00753281" w:rsidP="00753281">
            <w:pPr>
              <w:spacing w:after="0" w:line="240" w:lineRule="auto"/>
              <w:jc w:val="both"/>
            </w:pPr>
            <w:r w:rsidRPr="00753281">
              <w:t xml:space="preserve">Other </w:t>
            </w:r>
            <w:sdt>
              <w:sdtPr>
                <w:id w:val="1925830841"/>
                <w14:checkbox>
                  <w14:checked w14:val="0"/>
                  <w14:checkedState w14:val="2612" w14:font="MS Gothic"/>
                  <w14:uncheckedState w14:val="2610" w14:font="MS Gothic"/>
                </w14:checkbox>
              </w:sdtPr>
              <w:sdtContent>
                <w:r w:rsidRPr="00753281">
                  <w:rPr>
                    <w:rFonts w:ascii="Segoe UI Symbol" w:hAnsi="Segoe UI Symbol" w:cs="Segoe UI Symbol"/>
                  </w:rPr>
                  <w:t>☐</w:t>
                </w:r>
              </w:sdtContent>
            </w:sdt>
          </w:p>
          <w:p w14:paraId="618B072A" w14:textId="77777777" w:rsidR="00753281" w:rsidRPr="00753281" w:rsidRDefault="00753281" w:rsidP="00753281">
            <w:pPr>
              <w:spacing w:after="0" w:line="240" w:lineRule="auto"/>
              <w:jc w:val="both"/>
            </w:pPr>
            <w:r w:rsidRPr="00753281">
              <w:t>Please specify:</w:t>
            </w:r>
          </w:p>
        </w:tc>
      </w:tr>
      <w:tr w:rsidR="00753281" w:rsidRPr="00753281" w14:paraId="171C1228" w14:textId="77777777" w:rsidTr="00B512E1">
        <w:trPr>
          <w:gridAfter w:val="1"/>
          <w:wAfter w:w="25" w:type="dxa"/>
          <w:jc w:val="center"/>
        </w:trPr>
        <w:tc>
          <w:tcPr>
            <w:tcW w:w="2185" w:type="dxa"/>
            <w:shd w:val="clear" w:color="auto" w:fill="F2F2F2" w:themeFill="background1" w:themeFillShade="F2"/>
          </w:tcPr>
          <w:p w14:paraId="3CB0F6ED" w14:textId="77777777" w:rsidR="00753281" w:rsidRPr="00753281" w:rsidRDefault="00753281" w:rsidP="00753281">
            <w:pPr>
              <w:spacing w:after="0" w:line="240" w:lineRule="auto"/>
              <w:rPr>
                <w:b/>
              </w:rPr>
            </w:pPr>
            <w:r w:rsidRPr="00753281">
              <w:rPr>
                <w:b/>
              </w:rPr>
              <w:t>Data request contact</w:t>
            </w:r>
          </w:p>
          <w:p w14:paraId="6BFDB531" w14:textId="77777777" w:rsidR="00753281" w:rsidRPr="00753281" w:rsidRDefault="00753281" w:rsidP="00753281">
            <w:pPr>
              <w:spacing w:after="0" w:line="240" w:lineRule="auto"/>
              <w:rPr>
                <w:b/>
              </w:rPr>
            </w:pPr>
            <w:r w:rsidRPr="00753281">
              <w:rPr>
                <w:b/>
              </w:rPr>
              <w:t>(If known)</w:t>
            </w:r>
          </w:p>
        </w:tc>
        <w:tc>
          <w:tcPr>
            <w:tcW w:w="8727" w:type="dxa"/>
            <w:gridSpan w:val="13"/>
          </w:tcPr>
          <w:p w14:paraId="7F1D037F" w14:textId="77777777" w:rsidR="00753281" w:rsidRPr="00753281" w:rsidRDefault="00753281" w:rsidP="00753281">
            <w:pPr>
              <w:spacing w:after="0" w:line="240" w:lineRule="auto"/>
              <w:jc w:val="both"/>
            </w:pPr>
          </w:p>
        </w:tc>
      </w:tr>
      <w:tr w:rsidR="00753281" w:rsidRPr="00753281" w14:paraId="54BA1681" w14:textId="77777777" w:rsidTr="00B512E1">
        <w:trPr>
          <w:gridAfter w:val="1"/>
          <w:wAfter w:w="25" w:type="dxa"/>
          <w:jc w:val="center"/>
        </w:trPr>
        <w:tc>
          <w:tcPr>
            <w:tcW w:w="2185" w:type="dxa"/>
            <w:shd w:val="clear" w:color="auto" w:fill="F2F2F2" w:themeFill="background1" w:themeFillShade="F2"/>
          </w:tcPr>
          <w:p w14:paraId="2AF1351D" w14:textId="77777777" w:rsidR="00753281" w:rsidRPr="00753281" w:rsidRDefault="00753281" w:rsidP="00753281">
            <w:pPr>
              <w:spacing w:after="0" w:line="240" w:lineRule="auto"/>
              <w:rPr>
                <w:b/>
              </w:rPr>
            </w:pPr>
            <w:r w:rsidRPr="00753281">
              <w:rPr>
                <w:b/>
              </w:rPr>
              <w:t>Number of case sample audits required</w:t>
            </w:r>
          </w:p>
        </w:tc>
        <w:tc>
          <w:tcPr>
            <w:tcW w:w="8727" w:type="dxa"/>
            <w:gridSpan w:val="13"/>
          </w:tcPr>
          <w:p w14:paraId="028F764D" w14:textId="77777777" w:rsidR="00753281" w:rsidRPr="00753281" w:rsidRDefault="00753281" w:rsidP="00753281">
            <w:pPr>
              <w:spacing w:after="0" w:line="240" w:lineRule="auto"/>
              <w:jc w:val="both"/>
            </w:pPr>
          </w:p>
        </w:tc>
      </w:tr>
      <w:tr w:rsidR="00753281" w:rsidRPr="00753281" w14:paraId="10D067C4" w14:textId="77777777" w:rsidTr="00B512E1">
        <w:trPr>
          <w:gridAfter w:val="1"/>
          <w:wAfter w:w="25" w:type="dxa"/>
          <w:jc w:val="center"/>
        </w:trPr>
        <w:tc>
          <w:tcPr>
            <w:tcW w:w="2185" w:type="dxa"/>
            <w:shd w:val="clear" w:color="auto" w:fill="F2F2F2" w:themeFill="background1" w:themeFillShade="F2"/>
          </w:tcPr>
          <w:p w14:paraId="01FE24FE" w14:textId="77777777" w:rsidR="00753281" w:rsidRPr="00753281" w:rsidRDefault="00753281" w:rsidP="00753281">
            <w:pPr>
              <w:spacing w:after="0" w:line="240" w:lineRule="auto"/>
              <w:rPr>
                <w:b/>
              </w:rPr>
            </w:pPr>
            <w:r w:rsidRPr="00753281">
              <w:rPr>
                <w:b/>
              </w:rPr>
              <w:t>Moderation members suggested</w:t>
            </w:r>
          </w:p>
        </w:tc>
        <w:tc>
          <w:tcPr>
            <w:tcW w:w="8727" w:type="dxa"/>
            <w:gridSpan w:val="13"/>
          </w:tcPr>
          <w:p w14:paraId="0DDDCB64" w14:textId="77777777" w:rsidR="00753281" w:rsidRPr="00753281" w:rsidRDefault="00753281" w:rsidP="00753281">
            <w:pPr>
              <w:spacing w:after="0" w:line="240" w:lineRule="auto"/>
              <w:jc w:val="both"/>
              <w:rPr>
                <w:i/>
              </w:rPr>
            </w:pPr>
          </w:p>
        </w:tc>
      </w:tr>
      <w:tr w:rsidR="00753281" w:rsidRPr="00753281" w14:paraId="0505DF00" w14:textId="77777777" w:rsidTr="00B512E1">
        <w:trPr>
          <w:gridAfter w:val="1"/>
          <w:wAfter w:w="25" w:type="dxa"/>
          <w:jc w:val="center"/>
        </w:trPr>
        <w:tc>
          <w:tcPr>
            <w:tcW w:w="2185" w:type="dxa"/>
            <w:shd w:val="clear" w:color="auto" w:fill="F2F2F2" w:themeFill="background1" w:themeFillShade="F2"/>
          </w:tcPr>
          <w:p w14:paraId="262989AB" w14:textId="77777777" w:rsidR="00753281" w:rsidRPr="00753281" w:rsidRDefault="00753281" w:rsidP="00753281">
            <w:pPr>
              <w:spacing w:after="0" w:line="240" w:lineRule="auto"/>
              <w:rPr>
                <w:b/>
              </w:rPr>
            </w:pPr>
            <w:r w:rsidRPr="00753281">
              <w:rPr>
                <w:b/>
              </w:rPr>
              <w:t>Governance Board</w:t>
            </w:r>
          </w:p>
        </w:tc>
        <w:tc>
          <w:tcPr>
            <w:tcW w:w="8727" w:type="dxa"/>
            <w:gridSpan w:val="13"/>
          </w:tcPr>
          <w:p w14:paraId="22933931" w14:textId="77777777" w:rsidR="00753281" w:rsidRPr="00753281" w:rsidRDefault="00753281" w:rsidP="00753281">
            <w:pPr>
              <w:spacing w:after="0" w:line="240" w:lineRule="auto"/>
              <w:jc w:val="both"/>
              <w:rPr>
                <w:i/>
              </w:rPr>
            </w:pPr>
          </w:p>
        </w:tc>
      </w:tr>
    </w:tbl>
    <w:p w14:paraId="4D48C071" w14:textId="77777777" w:rsidR="00753281" w:rsidRPr="00753281" w:rsidRDefault="00753281" w:rsidP="00753281">
      <w:pPr>
        <w:spacing w:after="0" w:line="240" w:lineRule="auto"/>
        <w:rPr>
          <w:rFonts w:ascii="Arial" w:hAnsi="Arial" w:cs="Arial"/>
        </w:rPr>
      </w:pPr>
    </w:p>
    <w:p w14:paraId="7B0B86CA" w14:textId="77777777" w:rsidR="00753281" w:rsidRPr="00753281" w:rsidRDefault="00753281" w:rsidP="00753281">
      <w:pPr>
        <w:spacing w:after="0" w:line="240" w:lineRule="auto"/>
        <w:rPr>
          <w:rFonts w:ascii="Arial" w:hAnsi="Arial" w:cs="Arial"/>
        </w:rPr>
      </w:pPr>
      <w:r w:rsidRPr="00753281">
        <w:rPr>
          <w:rFonts w:ascii="Arial" w:hAnsi="Arial" w:cs="Arial"/>
        </w:rPr>
        <w:t xml:space="preserve">Completed proposal sent to </w:t>
      </w:r>
      <w:hyperlink r:id="rId31" w:history="1">
        <w:r w:rsidRPr="00753281">
          <w:rPr>
            <w:rFonts w:ascii="Arial" w:hAnsi="Arial" w:cs="Arial"/>
            <w:color w:val="0563C1" w:themeColor="hyperlink"/>
            <w:u w:val="single"/>
          </w:rPr>
          <w:t>RBSB.Admin@Rochdale.Gov.UK</w:t>
        </w:r>
      </w:hyperlink>
      <w:r w:rsidRPr="00753281">
        <w:rPr>
          <w:rFonts w:ascii="Arial" w:hAnsi="Arial" w:cs="Arial"/>
        </w:rPr>
        <w:t xml:space="preserve"> </w:t>
      </w:r>
    </w:p>
    <w:p w14:paraId="043EE820" w14:textId="77777777" w:rsidR="00753281" w:rsidRPr="00753281" w:rsidRDefault="00753281" w:rsidP="00753281">
      <w:pPr>
        <w:spacing w:after="0" w:line="240" w:lineRule="auto"/>
        <w:rPr>
          <w:rFonts w:ascii="Arial" w:hAnsi="Arial" w:cs="Arial"/>
        </w:rPr>
      </w:pPr>
    </w:p>
    <w:p w14:paraId="7C5BC719" w14:textId="77777777" w:rsidR="00753281" w:rsidRPr="00753281" w:rsidRDefault="00753281" w:rsidP="00753281">
      <w:pPr>
        <w:spacing w:after="0" w:line="240" w:lineRule="auto"/>
        <w:jc w:val="center"/>
        <w:rPr>
          <w:rFonts w:ascii="Arial" w:hAnsi="Arial" w:cs="Arial"/>
          <w:b/>
        </w:rPr>
      </w:pPr>
      <w:r w:rsidRPr="00753281">
        <w:rPr>
          <w:rFonts w:ascii="Arial" w:hAnsi="Arial" w:cs="Arial"/>
          <w:b/>
        </w:rPr>
        <w:t>For admin use only</w:t>
      </w:r>
    </w:p>
    <w:p w14:paraId="67F2021D" w14:textId="77777777" w:rsidR="00753281" w:rsidRPr="00753281" w:rsidRDefault="00753281" w:rsidP="00753281">
      <w:pPr>
        <w:spacing w:after="0" w:line="240" w:lineRule="auto"/>
        <w:jc w:val="center"/>
        <w:rPr>
          <w:rFonts w:ascii="Arial" w:hAnsi="Arial" w:cs="Arial"/>
        </w:rPr>
      </w:pPr>
    </w:p>
    <w:tbl>
      <w:tblPr>
        <w:tblStyle w:val="TableGrid"/>
        <w:tblW w:w="0" w:type="auto"/>
        <w:tblLook w:val="04A0" w:firstRow="1" w:lastRow="0" w:firstColumn="1" w:lastColumn="0" w:noHBand="0" w:noVBand="1"/>
      </w:tblPr>
      <w:tblGrid>
        <w:gridCol w:w="2689"/>
        <w:gridCol w:w="3118"/>
        <w:gridCol w:w="3209"/>
      </w:tblGrid>
      <w:tr w:rsidR="00753281" w:rsidRPr="00753281" w14:paraId="512A24B4" w14:textId="77777777" w:rsidTr="00B512E1">
        <w:tc>
          <w:tcPr>
            <w:tcW w:w="2689" w:type="dxa"/>
          </w:tcPr>
          <w:p w14:paraId="4A481270" w14:textId="77777777" w:rsidR="00753281" w:rsidRPr="00753281" w:rsidRDefault="00753281" w:rsidP="00753281">
            <w:pPr>
              <w:spacing w:after="0" w:line="240" w:lineRule="auto"/>
              <w:rPr>
                <w:rFonts w:ascii="Arial" w:hAnsi="Arial" w:cs="Arial"/>
              </w:rPr>
            </w:pPr>
            <w:r w:rsidRPr="00753281">
              <w:rPr>
                <w:rFonts w:ascii="Arial" w:hAnsi="Arial" w:cs="Arial"/>
              </w:rPr>
              <w:t>Governance Board</w:t>
            </w:r>
          </w:p>
        </w:tc>
        <w:tc>
          <w:tcPr>
            <w:tcW w:w="6327" w:type="dxa"/>
            <w:gridSpan w:val="2"/>
          </w:tcPr>
          <w:p w14:paraId="49F82ED9" w14:textId="77777777" w:rsidR="00753281" w:rsidRPr="00753281" w:rsidRDefault="00753281" w:rsidP="00753281">
            <w:pPr>
              <w:spacing w:after="0" w:line="240" w:lineRule="auto"/>
              <w:rPr>
                <w:rFonts w:ascii="Arial" w:hAnsi="Arial" w:cs="Arial"/>
              </w:rPr>
            </w:pPr>
          </w:p>
        </w:tc>
      </w:tr>
      <w:tr w:rsidR="00753281" w:rsidRPr="00753281" w14:paraId="27B50E5A" w14:textId="77777777" w:rsidTr="00B512E1">
        <w:tc>
          <w:tcPr>
            <w:tcW w:w="2689" w:type="dxa"/>
          </w:tcPr>
          <w:p w14:paraId="58CF007B" w14:textId="77777777" w:rsidR="00753281" w:rsidRPr="00753281" w:rsidRDefault="00753281" w:rsidP="00753281">
            <w:pPr>
              <w:spacing w:after="0" w:line="240" w:lineRule="auto"/>
              <w:rPr>
                <w:rFonts w:ascii="Arial" w:hAnsi="Arial" w:cs="Arial"/>
              </w:rPr>
            </w:pPr>
            <w:r w:rsidRPr="00753281">
              <w:rPr>
                <w:rFonts w:ascii="Arial" w:hAnsi="Arial" w:cs="Arial"/>
              </w:rPr>
              <w:t>Date heard</w:t>
            </w:r>
          </w:p>
        </w:tc>
        <w:tc>
          <w:tcPr>
            <w:tcW w:w="6327" w:type="dxa"/>
            <w:gridSpan w:val="2"/>
          </w:tcPr>
          <w:p w14:paraId="18524886" w14:textId="77777777" w:rsidR="00753281" w:rsidRPr="00753281" w:rsidRDefault="00753281" w:rsidP="00753281">
            <w:pPr>
              <w:spacing w:after="0" w:line="240" w:lineRule="auto"/>
              <w:rPr>
                <w:rFonts w:ascii="Arial" w:hAnsi="Arial" w:cs="Arial"/>
              </w:rPr>
            </w:pPr>
          </w:p>
        </w:tc>
      </w:tr>
      <w:tr w:rsidR="00753281" w:rsidRPr="00753281" w14:paraId="1FDF8110" w14:textId="77777777" w:rsidTr="00B512E1">
        <w:tc>
          <w:tcPr>
            <w:tcW w:w="2689" w:type="dxa"/>
          </w:tcPr>
          <w:p w14:paraId="67F46C15" w14:textId="77777777" w:rsidR="00753281" w:rsidRPr="00753281" w:rsidRDefault="00753281" w:rsidP="00753281">
            <w:pPr>
              <w:spacing w:after="0" w:line="240" w:lineRule="auto"/>
              <w:rPr>
                <w:rFonts w:ascii="Arial" w:hAnsi="Arial" w:cs="Arial"/>
              </w:rPr>
            </w:pPr>
            <w:r w:rsidRPr="00753281">
              <w:rPr>
                <w:rFonts w:ascii="Arial" w:hAnsi="Arial" w:cs="Arial"/>
              </w:rPr>
              <w:t>Approved</w:t>
            </w:r>
          </w:p>
        </w:tc>
        <w:tc>
          <w:tcPr>
            <w:tcW w:w="3118" w:type="dxa"/>
          </w:tcPr>
          <w:p w14:paraId="26E35638" w14:textId="77777777" w:rsidR="00753281" w:rsidRPr="00753281" w:rsidRDefault="00753281" w:rsidP="00753281">
            <w:pPr>
              <w:spacing w:after="0" w:line="240" w:lineRule="auto"/>
              <w:rPr>
                <w:rFonts w:ascii="Arial" w:hAnsi="Arial" w:cs="Arial"/>
              </w:rPr>
            </w:pPr>
            <w:r w:rsidRPr="00753281">
              <w:rPr>
                <w:rFonts w:ascii="Arial" w:hAnsi="Arial" w:cs="Arial"/>
              </w:rPr>
              <w:t xml:space="preserve">Yes </w:t>
            </w:r>
            <w:sdt>
              <w:sdtPr>
                <w:rPr>
                  <w:rFonts w:ascii="Arial" w:hAnsi="Arial" w:cs="Arial"/>
                </w:rPr>
                <w:id w:val="2013715393"/>
                <w14:checkbox>
                  <w14:checked w14:val="0"/>
                  <w14:checkedState w14:val="2612" w14:font="MS Gothic"/>
                  <w14:uncheckedState w14:val="2610" w14:font="MS Gothic"/>
                </w14:checkbox>
              </w:sdtPr>
              <w:sdtContent>
                <w:r w:rsidRPr="00753281">
                  <w:rPr>
                    <w:rFonts w:ascii="Segoe UI Symbol" w:hAnsi="Segoe UI Symbol" w:cs="Segoe UI Symbol"/>
                  </w:rPr>
                  <w:t>☐</w:t>
                </w:r>
              </w:sdtContent>
            </w:sdt>
          </w:p>
        </w:tc>
        <w:tc>
          <w:tcPr>
            <w:tcW w:w="3209" w:type="dxa"/>
          </w:tcPr>
          <w:p w14:paraId="7A6F6E18" w14:textId="77777777" w:rsidR="00753281" w:rsidRPr="00753281" w:rsidRDefault="00753281" w:rsidP="00753281">
            <w:pPr>
              <w:spacing w:after="0" w:line="240" w:lineRule="auto"/>
              <w:rPr>
                <w:rFonts w:ascii="Arial" w:hAnsi="Arial" w:cs="Arial"/>
              </w:rPr>
            </w:pPr>
            <w:r w:rsidRPr="00753281">
              <w:rPr>
                <w:rFonts w:ascii="Arial" w:hAnsi="Arial" w:cs="Arial"/>
              </w:rPr>
              <w:t xml:space="preserve">No </w:t>
            </w:r>
            <w:sdt>
              <w:sdtPr>
                <w:rPr>
                  <w:rFonts w:ascii="Arial" w:hAnsi="Arial" w:cs="Arial"/>
                </w:rPr>
                <w:id w:val="-198938534"/>
                <w14:checkbox>
                  <w14:checked w14:val="0"/>
                  <w14:checkedState w14:val="2612" w14:font="MS Gothic"/>
                  <w14:uncheckedState w14:val="2610" w14:font="MS Gothic"/>
                </w14:checkbox>
              </w:sdtPr>
              <w:sdtContent>
                <w:r w:rsidRPr="00753281">
                  <w:rPr>
                    <w:rFonts w:ascii="Segoe UI Symbol" w:hAnsi="Segoe UI Symbol" w:cs="Segoe UI Symbol"/>
                  </w:rPr>
                  <w:t>☐</w:t>
                </w:r>
              </w:sdtContent>
            </w:sdt>
          </w:p>
        </w:tc>
      </w:tr>
      <w:tr w:rsidR="00753281" w:rsidRPr="00753281" w14:paraId="580ECA7B" w14:textId="77777777" w:rsidTr="00B512E1">
        <w:tc>
          <w:tcPr>
            <w:tcW w:w="2689" w:type="dxa"/>
          </w:tcPr>
          <w:p w14:paraId="5C66FD7B" w14:textId="77777777" w:rsidR="00753281" w:rsidRPr="00753281" w:rsidRDefault="00753281" w:rsidP="00753281">
            <w:pPr>
              <w:spacing w:after="0" w:line="240" w:lineRule="auto"/>
              <w:rPr>
                <w:rFonts w:ascii="Arial" w:hAnsi="Arial" w:cs="Arial"/>
              </w:rPr>
            </w:pPr>
            <w:r w:rsidRPr="00753281">
              <w:rPr>
                <w:rFonts w:ascii="Arial" w:hAnsi="Arial" w:cs="Arial"/>
              </w:rPr>
              <w:t xml:space="preserve">Rationale </w:t>
            </w:r>
          </w:p>
        </w:tc>
        <w:tc>
          <w:tcPr>
            <w:tcW w:w="6327" w:type="dxa"/>
            <w:gridSpan w:val="2"/>
          </w:tcPr>
          <w:p w14:paraId="06EAE600" w14:textId="77777777" w:rsidR="00753281" w:rsidRDefault="00753281" w:rsidP="00753281">
            <w:pPr>
              <w:spacing w:after="0" w:line="240" w:lineRule="auto"/>
              <w:rPr>
                <w:rFonts w:ascii="Arial" w:hAnsi="Arial" w:cs="Arial"/>
              </w:rPr>
            </w:pPr>
          </w:p>
          <w:p w14:paraId="447103AB" w14:textId="77777777" w:rsidR="00753281" w:rsidRDefault="00753281" w:rsidP="00753281">
            <w:pPr>
              <w:spacing w:after="0" w:line="240" w:lineRule="auto"/>
              <w:rPr>
                <w:rFonts w:ascii="Arial" w:hAnsi="Arial" w:cs="Arial"/>
              </w:rPr>
            </w:pPr>
          </w:p>
          <w:p w14:paraId="4835EE96" w14:textId="77777777" w:rsidR="00753281" w:rsidRPr="00753281" w:rsidRDefault="00753281" w:rsidP="00753281">
            <w:pPr>
              <w:spacing w:after="0" w:line="240" w:lineRule="auto"/>
              <w:rPr>
                <w:rFonts w:ascii="Arial" w:hAnsi="Arial" w:cs="Arial"/>
              </w:rPr>
            </w:pPr>
          </w:p>
        </w:tc>
      </w:tr>
    </w:tbl>
    <w:p w14:paraId="2B286ED9" w14:textId="77777777" w:rsidR="00753281" w:rsidRPr="00101265" w:rsidRDefault="00753281" w:rsidP="00D35791">
      <w:pPr>
        <w:pStyle w:val="NoSpacing"/>
      </w:pPr>
    </w:p>
    <w:sectPr w:rsidR="00753281" w:rsidRPr="00101265" w:rsidSect="00D35791">
      <w:footerReference w:type="defaul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538F" w14:textId="77777777" w:rsidR="00B02692" w:rsidRDefault="00B02692" w:rsidP="00C80625">
      <w:pPr>
        <w:spacing w:after="0" w:line="240" w:lineRule="auto"/>
      </w:pPr>
      <w:r>
        <w:separator/>
      </w:r>
    </w:p>
  </w:endnote>
  <w:endnote w:type="continuationSeparator" w:id="0">
    <w:p w14:paraId="6FB27E42" w14:textId="77777777" w:rsidR="00B02692" w:rsidRDefault="00B02692" w:rsidP="00C80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5DCF" w14:textId="77777777" w:rsidR="005B5B64" w:rsidRDefault="005B5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9EAE" w14:textId="77777777" w:rsidR="005B5B64" w:rsidRDefault="005B5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65AB" w14:textId="77777777" w:rsidR="005B5B64" w:rsidRDefault="005B5B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7A42" w14:textId="77777777" w:rsidR="005B5B64" w:rsidRPr="007874F1" w:rsidRDefault="005B5B64">
    <w:pP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F61F" w14:textId="77777777" w:rsidR="00B02692" w:rsidRDefault="00B02692" w:rsidP="00C80625">
      <w:pPr>
        <w:spacing w:after="0" w:line="240" w:lineRule="auto"/>
      </w:pPr>
      <w:r>
        <w:separator/>
      </w:r>
    </w:p>
  </w:footnote>
  <w:footnote w:type="continuationSeparator" w:id="0">
    <w:p w14:paraId="75748905" w14:textId="77777777" w:rsidR="00B02692" w:rsidRDefault="00B02692" w:rsidP="00C80625">
      <w:pPr>
        <w:spacing w:after="0" w:line="240" w:lineRule="auto"/>
      </w:pPr>
      <w:r>
        <w:continuationSeparator/>
      </w:r>
    </w:p>
  </w:footnote>
  <w:footnote w:id="1">
    <w:p w14:paraId="245E7B8F" w14:textId="77777777" w:rsidR="005B5B64" w:rsidRDefault="005B5B64" w:rsidP="00481F6C">
      <w:pPr>
        <w:pStyle w:val="FootnoteText"/>
      </w:pPr>
      <w:r>
        <w:rPr>
          <w:rStyle w:val="FootnoteReference"/>
        </w:rPr>
        <w:footnoteRef/>
      </w:r>
      <w:r>
        <w:t xml:space="preserve"> </w:t>
      </w:r>
      <w:hyperlink r:id="rId1" w:history="1">
        <w:r>
          <w:rPr>
            <w:rStyle w:val="Hyperlink"/>
          </w:rPr>
          <w:t>https://www.legislation.gov.uk/ukpga/2014/23/contents/enacted</w:t>
        </w:r>
      </w:hyperlink>
    </w:p>
  </w:footnote>
  <w:footnote w:id="2">
    <w:p w14:paraId="57B6D6B8" w14:textId="77777777" w:rsidR="005B5B64" w:rsidRDefault="005B5B64">
      <w:pPr>
        <w:pStyle w:val="FootnoteText"/>
      </w:pPr>
      <w:r>
        <w:rPr>
          <w:rStyle w:val="FootnoteReference"/>
        </w:rPr>
        <w:footnoteRef/>
      </w:r>
      <w:r>
        <w:t xml:space="preserve"> As outlined in Section 42 of The Care Act</w:t>
      </w:r>
    </w:p>
  </w:footnote>
  <w:footnote w:id="3">
    <w:p w14:paraId="1C582C69" w14:textId="77777777" w:rsidR="005B5B64" w:rsidRDefault="005B5B64">
      <w:pPr>
        <w:pStyle w:val="FootnoteText"/>
      </w:pPr>
      <w:r>
        <w:rPr>
          <w:rStyle w:val="FootnoteReference"/>
        </w:rPr>
        <w:footnoteRef/>
      </w:r>
      <w:r>
        <w:t xml:space="preserve"> </w:t>
      </w:r>
      <w:hyperlink r:id="rId2" w:history="1">
        <w:r>
          <w:rPr>
            <w:rStyle w:val="Hyperlink"/>
          </w:rPr>
          <w:t>https://www.legislation.gov.uk/ukpga/2018/12/contents/enacted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DF7"/>
    <w:multiLevelType w:val="hybridMultilevel"/>
    <w:tmpl w:val="C5D887AC"/>
    <w:lvl w:ilvl="0" w:tplc="3FAE67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A5B95"/>
    <w:multiLevelType w:val="hybridMultilevel"/>
    <w:tmpl w:val="4352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12876"/>
    <w:multiLevelType w:val="hybridMultilevel"/>
    <w:tmpl w:val="F488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73EE2"/>
    <w:multiLevelType w:val="hybridMultilevel"/>
    <w:tmpl w:val="44721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233CF6"/>
    <w:multiLevelType w:val="hybridMultilevel"/>
    <w:tmpl w:val="DE420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4360E"/>
    <w:multiLevelType w:val="hybridMultilevel"/>
    <w:tmpl w:val="DC74F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861093"/>
    <w:multiLevelType w:val="hybridMultilevel"/>
    <w:tmpl w:val="F63A9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CF4703"/>
    <w:multiLevelType w:val="hybridMultilevel"/>
    <w:tmpl w:val="F63A93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23624F"/>
    <w:multiLevelType w:val="hybridMultilevel"/>
    <w:tmpl w:val="FB9E8022"/>
    <w:lvl w:ilvl="0" w:tplc="3E2C80C2">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EBD6AEA"/>
    <w:multiLevelType w:val="hybridMultilevel"/>
    <w:tmpl w:val="9D3A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854F6"/>
    <w:multiLevelType w:val="hybridMultilevel"/>
    <w:tmpl w:val="8C94A848"/>
    <w:lvl w:ilvl="0" w:tplc="813A0E24">
      <w:start w:val="1"/>
      <w:numFmt w:val="bullet"/>
      <w:lvlText w:val=""/>
      <w:lvlJc w:val="left"/>
      <w:pPr>
        <w:ind w:left="720" w:hanging="360"/>
      </w:pPr>
      <w:rPr>
        <w:rFonts w:ascii="Symbol" w:hAnsi="Symbol" w:hint="default"/>
        <w:color w:val="00A7E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57934"/>
    <w:multiLevelType w:val="hybridMultilevel"/>
    <w:tmpl w:val="2B70D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61EF4"/>
    <w:multiLevelType w:val="hybridMultilevel"/>
    <w:tmpl w:val="F63A93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22430"/>
    <w:multiLevelType w:val="multilevel"/>
    <w:tmpl w:val="EE889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E910E6"/>
    <w:multiLevelType w:val="multilevel"/>
    <w:tmpl w:val="D0362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EB08AA"/>
    <w:multiLevelType w:val="hybridMultilevel"/>
    <w:tmpl w:val="06926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691A3A"/>
    <w:multiLevelType w:val="hybridMultilevel"/>
    <w:tmpl w:val="D290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07AA8"/>
    <w:multiLevelType w:val="multilevel"/>
    <w:tmpl w:val="B33C9C6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F64513"/>
    <w:multiLevelType w:val="hybridMultilevel"/>
    <w:tmpl w:val="7DB8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F227C"/>
    <w:multiLevelType w:val="hybridMultilevel"/>
    <w:tmpl w:val="45D67CEC"/>
    <w:lvl w:ilvl="0" w:tplc="3E2C80C2">
      <w:start w:val="1"/>
      <w:numFmt w:val="bullet"/>
      <w:lvlText w:val=""/>
      <w:lvlJc w:val="left"/>
      <w:pPr>
        <w:ind w:left="915" w:hanging="360"/>
      </w:pPr>
      <w:rPr>
        <w:rFonts w:ascii="Wingdings" w:hAnsi="Wingdings" w:hint="default"/>
        <w:color w:val="00B0F0"/>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20" w15:restartNumberingAfterBreak="0">
    <w:nsid w:val="5E0A7C82"/>
    <w:multiLevelType w:val="multilevel"/>
    <w:tmpl w:val="B33C9C6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AC67C9"/>
    <w:multiLevelType w:val="hybridMultilevel"/>
    <w:tmpl w:val="C23AA4C6"/>
    <w:lvl w:ilvl="0" w:tplc="813A0E24">
      <w:start w:val="1"/>
      <w:numFmt w:val="bullet"/>
      <w:lvlText w:val=""/>
      <w:lvlJc w:val="left"/>
      <w:pPr>
        <w:ind w:left="720" w:hanging="360"/>
      </w:pPr>
      <w:rPr>
        <w:rFonts w:ascii="Symbol" w:hAnsi="Symbol" w:hint="default"/>
        <w:color w:val="00A7E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654385">
    <w:abstractNumId w:val="10"/>
  </w:num>
  <w:num w:numId="2" w16cid:durableId="2081323025">
    <w:abstractNumId w:val="2"/>
  </w:num>
  <w:num w:numId="3" w16cid:durableId="1600406715">
    <w:abstractNumId w:val="21"/>
  </w:num>
  <w:num w:numId="4" w16cid:durableId="656613154">
    <w:abstractNumId w:val="1"/>
  </w:num>
  <w:num w:numId="5" w16cid:durableId="1958413258">
    <w:abstractNumId w:val="13"/>
  </w:num>
  <w:num w:numId="6" w16cid:durableId="1335571548">
    <w:abstractNumId w:val="18"/>
  </w:num>
  <w:num w:numId="7" w16cid:durableId="94205483">
    <w:abstractNumId w:val="0"/>
  </w:num>
  <w:num w:numId="8" w16cid:durableId="610941773">
    <w:abstractNumId w:val="15"/>
  </w:num>
  <w:num w:numId="9" w16cid:durableId="843014135">
    <w:abstractNumId w:val="11"/>
  </w:num>
  <w:num w:numId="10" w16cid:durableId="758520316">
    <w:abstractNumId w:val="4"/>
  </w:num>
  <w:num w:numId="11" w16cid:durableId="917439808">
    <w:abstractNumId w:val="9"/>
  </w:num>
  <w:num w:numId="12" w16cid:durableId="1313871621">
    <w:abstractNumId w:val="8"/>
  </w:num>
  <w:num w:numId="13" w16cid:durableId="1316110536">
    <w:abstractNumId w:val="5"/>
  </w:num>
  <w:num w:numId="14" w16cid:durableId="277834059">
    <w:abstractNumId w:val="19"/>
  </w:num>
  <w:num w:numId="15" w16cid:durableId="619150496">
    <w:abstractNumId w:val="16"/>
  </w:num>
  <w:num w:numId="16" w16cid:durableId="1087078048">
    <w:abstractNumId w:val="3"/>
  </w:num>
  <w:num w:numId="17" w16cid:durableId="1376856479">
    <w:abstractNumId w:val="6"/>
  </w:num>
  <w:num w:numId="18" w16cid:durableId="1841194192">
    <w:abstractNumId w:val="14"/>
  </w:num>
  <w:num w:numId="19" w16cid:durableId="1610316730">
    <w:abstractNumId w:val="17"/>
  </w:num>
  <w:num w:numId="20" w16cid:durableId="546256678">
    <w:abstractNumId w:val="20"/>
  </w:num>
  <w:num w:numId="21" w16cid:durableId="271858706">
    <w:abstractNumId w:val="7"/>
  </w:num>
  <w:num w:numId="22" w16cid:durableId="5451462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625"/>
    <w:rsid w:val="00013756"/>
    <w:rsid w:val="000157F7"/>
    <w:rsid w:val="000357BF"/>
    <w:rsid w:val="00043226"/>
    <w:rsid w:val="00046145"/>
    <w:rsid w:val="000D5BC9"/>
    <w:rsid w:val="00101265"/>
    <w:rsid w:val="00127CC3"/>
    <w:rsid w:val="00134A12"/>
    <w:rsid w:val="00154FD9"/>
    <w:rsid w:val="00175F91"/>
    <w:rsid w:val="00181666"/>
    <w:rsid w:val="00190BEE"/>
    <w:rsid w:val="001A5F10"/>
    <w:rsid w:val="001D2F4B"/>
    <w:rsid w:val="001F0825"/>
    <w:rsid w:val="001F66DD"/>
    <w:rsid w:val="0021051F"/>
    <w:rsid w:val="00250BE5"/>
    <w:rsid w:val="00252C86"/>
    <w:rsid w:val="00275AB8"/>
    <w:rsid w:val="002905BD"/>
    <w:rsid w:val="00293097"/>
    <w:rsid w:val="002C1740"/>
    <w:rsid w:val="002C6227"/>
    <w:rsid w:val="002E6E69"/>
    <w:rsid w:val="002F6D59"/>
    <w:rsid w:val="00301335"/>
    <w:rsid w:val="00340582"/>
    <w:rsid w:val="00342D72"/>
    <w:rsid w:val="003459E5"/>
    <w:rsid w:val="00362116"/>
    <w:rsid w:val="00365873"/>
    <w:rsid w:val="00380143"/>
    <w:rsid w:val="00380399"/>
    <w:rsid w:val="003833B9"/>
    <w:rsid w:val="00396CC5"/>
    <w:rsid w:val="003C7059"/>
    <w:rsid w:val="003E0070"/>
    <w:rsid w:val="003E2308"/>
    <w:rsid w:val="003E6C0B"/>
    <w:rsid w:val="00407C18"/>
    <w:rsid w:val="004100DE"/>
    <w:rsid w:val="0044639F"/>
    <w:rsid w:val="00453C07"/>
    <w:rsid w:val="00465702"/>
    <w:rsid w:val="00474F4E"/>
    <w:rsid w:val="00480C75"/>
    <w:rsid w:val="00480CDD"/>
    <w:rsid w:val="00481F6C"/>
    <w:rsid w:val="00484B97"/>
    <w:rsid w:val="0049235C"/>
    <w:rsid w:val="004970BD"/>
    <w:rsid w:val="004B400F"/>
    <w:rsid w:val="004E6A94"/>
    <w:rsid w:val="004F468A"/>
    <w:rsid w:val="005020F6"/>
    <w:rsid w:val="005164B1"/>
    <w:rsid w:val="00521AEC"/>
    <w:rsid w:val="005251B9"/>
    <w:rsid w:val="005366C4"/>
    <w:rsid w:val="0053793F"/>
    <w:rsid w:val="005434F2"/>
    <w:rsid w:val="00544077"/>
    <w:rsid w:val="00545899"/>
    <w:rsid w:val="005515CA"/>
    <w:rsid w:val="0058190E"/>
    <w:rsid w:val="0058433C"/>
    <w:rsid w:val="00590B6F"/>
    <w:rsid w:val="00594F7B"/>
    <w:rsid w:val="00596254"/>
    <w:rsid w:val="005B40BD"/>
    <w:rsid w:val="005B5B64"/>
    <w:rsid w:val="005D56C6"/>
    <w:rsid w:val="005E4BBF"/>
    <w:rsid w:val="00602A26"/>
    <w:rsid w:val="00610D45"/>
    <w:rsid w:val="006125D8"/>
    <w:rsid w:val="0062464E"/>
    <w:rsid w:val="0064238E"/>
    <w:rsid w:val="00644C3A"/>
    <w:rsid w:val="0067299C"/>
    <w:rsid w:val="00681C73"/>
    <w:rsid w:val="006A424A"/>
    <w:rsid w:val="006D44B0"/>
    <w:rsid w:val="006E3F1B"/>
    <w:rsid w:val="006F50C7"/>
    <w:rsid w:val="006F5FA8"/>
    <w:rsid w:val="00706949"/>
    <w:rsid w:val="00707DE2"/>
    <w:rsid w:val="00710569"/>
    <w:rsid w:val="00711ED5"/>
    <w:rsid w:val="00723C6B"/>
    <w:rsid w:val="00724293"/>
    <w:rsid w:val="00753281"/>
    <w:rsid w:val="007818E8"/>
    <w:rsid w:val="00796EFA"/>
    <w:rsid w:val="007A3972"/>
    <w:rsid w:val="007B00DC"/>
    <w:rsid w:val="007B6965"/>
    <w:rsid w:val="007D0CBA"/>
    <w:rsid w:val="007E0422"/>
    <w:rsid w:val="007E4CCD"/>
    <w:rsid w:val="00820025"/>
    <w:rsid w:val="008213EC"/>
    <w:rsid w:val="008361F8"/>
    <w:rsid w:val="0086212F"/>
    <w:rsid w:val="00866AB5"/>
    <w:rsid w:val="0087550B"/>
    <w:rsid w:val="00885838"/>
    <w:rsid w:val="008C2148"/>
    <w:rsid w:val="008C7B78"/>
    <w:rsid w:val="008D5AF5"/>
    <w:rsid w:val="008D6534"/>
    <w:rsid w:val="008E7366"/>
    <w:rsid w:val="008F1322"/>
    <w:rsid w:val="0090778B"/>
    <w:rsid w:val="009120FF"/>
    <w:rsid w:val="009238FC"/>
    <w:rsid w:val="00933A52"/>
    <w:rsid w:val="00934126"/>
    <w:rsid w:val="009479C8"/>
    <w:rsid w:val="0099089A"/>
    <w:rsid w:val="0099559E"/>
    <w:rsid w:val="009C7664"/>
    <w:rsid w:val="009D357B"/>
    <w:rsid w:val="009E10F3"/>
    <w:rsid w:val="009F6351"/>
    <w:rsid w:val="00A2152F"/>
    <w:rsid w:val="00A21D32"/>
    <w:rsid w:val="00A3389A"/>
    <w:rsid w:val="00A9051B"/>
    <w:rsid w:val="00AA58A4"/>
    <w:rsid w:val="00AA6C22"/>
    <w:rsid w:val="00AA7A5C"/>
    <w:rsid w:val="00AD05C5"/>
    <w:rsid w:val="00AD3AC7"/>
    <w:rsid w:val="00AD5461"/>
    <w:rsid w:val="00AD797D"/>
    <w:rsid w:val="00B02692"/>
    <w:rsid w:val="00B1242B"/>
    <w:rsid w:val="00B15054"/>
    <w:rsid w:val="00B15F73"/>
    <w:rsid w:val="00B1644D"/>
    <w:rsid w:val="00B17866"/>
    <w:rsid w:val="00B22CBD"/>
    <w:rsid w:val="00B23679"/>
    <w:rsid w:val="00B512E1"/>
    <w:rsid w:val="00B64CD0"/>
    <w:rsid w:val="00B70141"/>
    <w:rsid w:val="00B773F0"/>
    <w:rsid w:val="00B8555F"/>
    <w:rsid w:val="00BA2CDC"/>
    <w:rsid w:val="00BB705B"/>
    <w:rsid w:val="00BC267E"/>
    <w:rsid w:val="00BD7526"/>
    <w:rsid w:val="00BF3610"/>
    <w:rsid w:val="00C41429"/>
    <w:rsid w:val="00C54837"/>
    <w:rsid w:val="00C5631C"/>
    <w:rsid w:val="00C75402"/>
    <w:rsid w:val="00C80625"/>
    <w:rsid w:val="00C85976"/>
    <w:rsid w:val="00C95A0B"/>
    <w:rsid w:val="00C96B91"/>
    <w:rsid w:val="00CA0283"/>
    <w:rsid w:val="00CA4207"/>
    <w:rsid w:val="00CA73B4"/>
    <w:rsid w:val="00CC35EE"/>
    <w:rsid w:val="00CD3EEB"/>
    <w:rsid w:val="00CF3F99"/>
    <w:rsid w:val="00CF5FD2"/>
    <w:rsid w:val="00D07DAC"/>
    <w:rsid w:val="00D13914"/>
    <w:rsid w:val="00D35791"/>
    <w:rsid w:val="00D470E6"/>
    <w:rsid w:val="00D76F32"/>
    <w:rsid w:val="00DA4C67"/>
    <w:rsid w:val="00DB254E"/>
    <w:rsid w:val="00DC3B31"/>
    <w:rsid w:val="00DC3D1F"/>
    <w:rsid w:val="00DD4C6F"/>
    <w:rsid w:val="00DD6684"/>
    <w:rsid w:val="00E075C5"/>
    <w:rsid w:val="00E112CA"/>
    <w:rsid w:val="00E31CA8"/>
    <w:rsid w:val="00E37213"/>
    <w:rsid w:val="00E64A14"/>
    <w:rsid w:val="00E727FC"/>
    <w:rsid w:val="00E752A3"/>
    <w:rsid w:val="00E81935"/>
    <w:rsid w:val="00EB6F2C"/>
    <w:rsid w:val="00EC31BF"/>
    <w:rsid w:val="00EE0040"/>
    <w:rsid w:val="00EE0CA8"/>
    <w:rsid w:val="00F10A28"/>
    <w:rsid w:val="00F12074"/>
    <w:rsid w:val="00F136F9"/>
    <w:rsid w:val="00F156A8"/>
    <w:rsid w:val="00F26E55"/>
    <w:rsid w:val="00F43B89"/>
    <w:rsid w:val="00F877F4"/>
    <w:rsid w:val="00FC3E89"/>
    <w:rsid w:val="08C9372C"/>
    <w:rsid w:val="0DF88863"/>
    <w:rsid w:val="11364B2B"/>
    <w:rsid w:val="1EEFB6D5"/>
    <w:rsid w:val="2A33DA34"/>
    <w:rsid w:val="3350E417"/>
    <w:rsid w:val="36EEAE23"/>
    <w:rsid w:val="4261EE37"/>
    <w:rsid w:val="58045728"/>
    <w:rsid w:val="672C02BC"/>
    <w:rsid w:val="6C91C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E5253"/>
  <w15:chartTrackingRefBased/>
  <w15:docId w15:val="{2507FC65-74B7-4140-A0C9-BB3E6408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625"/>
    <w:pPr>
      <w:spacing w:after="200" w:line="276" w:lineRule="auto"/>
    </w:pPr>
  </w:style>
  <w:style w:type="paragraph" w:styleId="Heading1">
    <w:name w:val="heading 1"/>
    <w:basedOn w:val="Normal"/>
    <w:next w:val="Normal"/>
    <w:link w:val="Heading1Char"/>
    <w:uiPriority w:val="9"/>
    <w:qFormat/>
    <w:rsid w:val="00C806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56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96B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625"/>
  </w:style>
  <w:style w:type="paragraph" w:styleId="Footer">
    <w:name w:val="footer"/>
    <w:basedOn w:val="Normal"/>
    <w:link w:val="FooterChar"/>
    <w:uiPriority w:val="99"/>
    <w:unhideWhenUsed/>
    <w:rsid w:val="00C80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625"/>
  </w:style>
  <w:style w:type="paragraph" w:styleId="NoSpacing">
    <w:name w:val="No Spacing"/>
    <w:link w:val="NoSpacingChar"/>
    <w:uiPriority w:val="1"/>
    <w:qFormat/>
    <w:rsid w:val="00C80625"/>
    <w:pPr>
      <w:spacing w:after="0" w:line="240" w:lineRule="auto"/>
    </w:pPr>
  </w:style>
  <w:style w:type="character" w:customStyle="1" w:styleId="Heading1Char">
    <w:name w:val="Heading 1 Char"/>
    <w:basedOn w:val="DefaultParagraphFont"/>
    <w:link w:val="Heading1"/>
    <w:uiPriority w:val="9"/>
    <w:rsid w:val="00C8062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80625"/>
    <w:pPr>
      <w:spacing w:line="259" w:lineRule="auto"/>
      <w:outlineLvl w:val="9"/>
    </w:pPr>
    <w:rPr>
      <w:lang w:val="en-US"/>
    </w:rPr>
  </w:style>
  <w:style w:type="paragraph" w:styleId="TOC1">
    <w:name w:val="toc 1"/>
    <w:basedOn w:val="Normal"/>
    <w:next w:val="Normal"/>
    <w:autoRedefine/>
    <w:uiPriority w:val="39"/>
    <w:unhideWhenUsed/>
    <w:rsid w:val="00B23679"/>
    <w:pPr>
      <w:tabs>
        <w:tab w:val="right" w:leader="dot" w:pos="9016"/>
      </w:tabs>
      <w:spacing w:after="100"/>
    </w:pPr>
    <w:rPr>
      <w:rFonts w:ascii="Arial" w:hAnsi="Arial" w:cs="Arial"/>
      <w:b/>
      <w:noProof/>
      <w:sz w:val="24"/>
      <w:szCs w:val="24"/>
    </w:rPr>
  </w:style>
  <w:style w:type="character" w:styleId="Hyperlink">
    <w:name w:val="Hyperlink"/>
    <w:basedOn w:val="DefaultParagraphFont"/>
    <w:uiPriority w:val="99"/>
    <w:unhideWhenUsed/>
    <w:rsid w:val="00C80625"/>
    <w:rPr>
      <w:color w:val="0563C1" w:themeColor="hyperlink"/>
      <w:u w:val="single"/>
    </w:rPr>
  </w:style>
  <w:style w:type="table" w:styleId="TableGrid">
    <w:name w:val="Table Grid"/>
    <w:basedOn w:val="TableNormal"/>
    <w:uiPriority w:val="39"/>
    <w:rsid w:val="00C80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156A8"/>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B23679"/>
    <w:pPr>
      <w:tabs>
        <w:tab w:val="right" w:leader="dot" w:pos="9016"/>
      </w:tabs>
      <w:spacing w:after="100"/>
      <w:ind w:left="220"/>
    </w:pPr>
    <w:rPr>
      <w:rFonts w:ascii="Arial" w:hAnsi="Arial" w:cs="Arial"/>
      <w:noProof/>
      <w:sz w:val="24"/>
      <w:szCs w:val="24"/>
    </w:rPr>
  </w:style>
  <w:style w:type="character" w:customStyle="1" w:styleId="NoSpacingChar">
    <w:name w:val="No Spacing Char"/>
    <w:basedOn w:val="DefaultParagraphFont"/>
    <w:link w:val="NoSpacing"/>
    <w:uiPriority w:val="1"/>
    <w:locked/>
    <w:rsid w:val="00723C6B"/>
  </w:style>
  <w:style w:type="paragraph" w:styleId="EndnoteText">
    <w:name w:val="endnote text"/>
    <w:basedOn w:val="Normal"/>
    <w:link w:val="EndnoteTextChar"/>
    <w:uiPriority w:val="99"/>
    <w:semiHidden/>
    <w:unhideWhenUsed/>
    <w:rsid w:val="00C96B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6B91"/>
    <w:rPr>
      <w:sz w:val="20"/>
      <w:szCs w:val="20"/>
    </w:rPr>
  </w:style>
  <w:style w:type="character" w:styleId="EndnoteReference">
    <w:name w:val="endnote reference"/>
    <w:basedOn w:val="DefaultParagraphFont"/>
    <w:uiPriority w:val="99"/>
    <w:semiHidden/>
    <w:unhideWhenUsed/>
    <w:rsid w:val="00C96B91"/>
    <w:rPr>
      <w:vertAlign w:val="superscript"/>
    </w:rPr>
  </w:style>
  <w:style w:type="paragraph" w:styleId="FootnoteText">
    <w:name w:val="footnote text"/>
    <w:basedOn w:val="Normal"/>
    <w:link w:val="FootnoteTextChar"/>
    <w:uiPriority w:val="99"/>
    <w:semiHidden/>
    <w:unhideWhenUsed/>
    <w:rsid w:val="00C96B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B91"/>
    <w:rPr>
      <w:sz w:val="20"/>
      <w:szCs w:val="20"/>
    </w:rPr>
  </w:style>
  <w:style w:type="character" w:styleId="FootnoteReference">
    <w:name w:val="footnote reference"/>
    <w:basedOn w:val="DefaultParagraphFont"/>
    <w:uiPriority w:val="99"/>
    <w:semiHidden/>
    <w:unhideWhenUsed/>
    <w:rsid w:val="00C96B91"/>
    <w:rPr>
      <w:vertAlign w:val="superscript"/>
    </w:rPr>
  </w:style>
  <w:style w:type="character" w:customStyle="1" w:styleId="Heading3Char">
    <w:name w:val="Heading 3 Char"/>
    <w:basedOn w:val="DefaultParagraphFont"/>
    <w:link w:val="Heading3"/>
    <w:uiPriority w:val="9"/>
    <w:semiHidden/>
    <w:rsid w:val="00C96B9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C96B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unhideWhenUsed/>
    <w:rsid w:val="00C96B91"/>
    <w:pPr>
      <w:tabs>
        <w:tab w:val="right" w:leader="dot" w:pos="9016"/>
      </w:tabs>
      <w:spacing w:after="100"/>
      <w:ind w:left="440"/>
    </w:pPr>
    <w:rPr>
      <w:rFonts w:ascii="Arial" w:hAnsi="Arial" w:cs="Arial"/>
      <w:noProof/>
      <w:sz w:val="24"/>
      <w:szCs w:val="24"/>
    </w:rPr>
  </w:style>
  <w:style w:type="table" w:styleId="PlainTable4">
    <w:name w:val="Plain Table 4"/>
    <w:basedOn w:val="TableNormal"/>
    <w:uiPriority w:val="44"/>
    <w:rsid w:val="001F08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4">
    <w:name w:val="Grid Table 2 Accent 4"/>
    <w:basedOn w:val="TableNormal"/>
    <w:uiPriority w:val="47"/>
    <w:rsid w:val="00820025"/>
    <w:pPr>
      <w:spacing w:after="0" w:line="240" w:lineRule="auto"/>
    </w:pPr>
    <w:tblPr>
      <w:tblStyleRowBandSize w:val="1"/>
      <w:tblStyleColBandSize w:val="1"/>
      <w:tblInd w:w="0" w:type="nil"/>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stParagraph">
    <w:name w:val="List Paragraph"/>
    <w:basedOn w:val="Normal"/>
    <w:uiPriority w:val="34"/>
    <w:qFormat/>
    <w:rsid w:val="001F66DD"/>
    <w:pPr>
      <w:ind w:left="720"/>
      <w:contextualSpacing/>
    </w:pPr>
  </w:style>
  <w:style w:type="character" w:styleId="UnresolvedMention">
    <w:name w:val="Unresolved Mention"/>
    <w:basedOn w:val="DefaultParagraphFont"/>
    <w:uiPriority w:val="99"/>
    <w:semiHidden/>
    <w:unhideWhenUsed/>
    <w:rsid w:val="00275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631745">
      <w:bodyDiv w:val="1"/>
      <w:marLeft w:val="0"/>
      <w:marRight w:val="0"/>
      <w:marTop w:val="0"/>
      <w:marBottom w:val="0"/>
      <w:divBdr>
        <w:top w:val="none" w:sz="0" w:space="0" w:color="auto"/>
        <w:left w:val="none" w:sz="0" w:space="0" w:color="auto"/>
        <w:bottom w:val="none" w:sz="0" w:space="0" w:color="auto"/>
        <w:right w:val="none" w:sz="0" w:space="0" w:color="auto"/>
      </w:divBdr>
    </w:div>
    <w:div w:id="427392272">
      <w:bodyDiv w:val="1"/>
      <w:marLeft w:val="0"/>
      <w:marRight w:val="0"/>
      <w:marTop w:val="0"/>
      <w:marBottom w:val="0"/>
      <w:divBdr>
        <w:top w:val="none" w:sz="0" w:space="0" w:color="auto"/>
        <w:left w:val="none" w:sz="0" w:space="0" w:color="auto"/>
        <w:bottom w:val="none" w:sz="0" w:space="0" w:color="auto"/>
        <w:right w:val="none" w:sz="0" w:space="0" w:color="auto"/>
      </w:divBdr>
    </w:div>
    <w:div w:id="457067109">
      <w:bodyDiv w:val="1"/>
      <w:marLeft w:val="0"/>
      <w:marRight w:val="0"/>
      <w:marTop w:val="0"/>
      <w:marBottom w:val="0"/>
      <w:divBdr>
        <w:top w:val="none" w:sz="0" w:space="0" w:color="auto"/>
        <w:left w:val="none" w:sz="0" w:space="0" w:color="auto"/>
        <w:bottom w:val="none" w:sz="0" w:space="0" w:color="auto"/>
        <w:right w:val="none" w:sz="0" w:space="0" w:color="auto"/>
      </w:divBdr>
    </w:div>
    <w:div w:id="510147085">
      <w:bodyDiv w:val="1"/>
      <w:marLeft w:val="0"/>
      <w:marRight w:val="0"/>
      <w:marTop w:val="0"/>
      <w:marBottom w:val="0"/>
      <w:divBdr>
        <w:top w:val="none" w:sz="0" w:space="0" w:color="auto"/>
        <w:left w:val="none" w:sz="0" w:space="0" w:color="auto"/>
        <w:bottom w:val="none" w:sz="0" w:space="0" w:color="auto"/>
        <w:right w:val="none" w:sz="0" w:space="0" w:color="auto"/>
      </w:divBdr>
    </w:div>
    <w:div w:id="779451873">
      <w:bodyDiv w:val="1"/>
      <w:marLeft w:val="0"/>
      <w:marRight w:val="0"/>
      <w:marTop w:val="0"/>
      <w:marBottom w:val="0"/>
      <w:divBdr>
        <w:top w:val="none" w:sz="0" w:space="0" w:color="auto"/>
        <w:left w:val="none" w:sz="0" w:space="0" w:color="auto"/>
        <w:bottom w:val="none" w:sz="0" w:space="0" w:color="auto"/>
        <w:right w:val="none" w:sz="0" w:space="0" w:color="auto"/>
      </w:divBdr>
    </w:div>
    <w:div w:id="820148898">
      <w:bodyDiv w:val="1"/>
      <w:marLeft w:val="0"/>
      <w:marRight w:val="0"/>
      <w:marTop w:val="0"/>
      <w:marBottom w:val="0"/>
      <w:divBdr>
        <w:top w:val="none" w:sz="0" w:space="0" w:color="auto"/>
        <w:left w:val="none" w:sz="0" w:space="0" w:color="auto"/>
        <w:bottom w:val="none" w:sz="0" w:space="0" w:color="auto"/>
        <w:right w:val="none" w:sz="0" w:space="0" w:color="auto"/>
      </w:divBdr>
    </w:div>
    <w:div w:id="1047071853">
      <w:bodyDiv w:val="1"/>
      <w:marLeft w:val="0"/>
      <w:marRight w:val="0"/>
      <w:marTop w:val="0"/>
      <w:marBottom w:val="0"/>
      <w:divBdr>
        <w:top w:val="none" w:sz="0" w:space="0" w:color="auto"/>
        <w:left w:val="none" w:sz="0" w:space="0" w:color="auto"/>
        <w:bottom w:val="none" w:sz="0" w:space="0" w:color="auto"/>
        <w:right w:val="none" w:sz="0" w:space="0" w:color="auto"/>
      </w:divBdr>
    </w:div>
    <w:div w:id="1141580346">
      <w:bodyDiv w:val="1"/>
      <w:marLeft w:val="0"/>
      <w:marRight w:val="0"/>
      <w:marTop w:val="0"/>
      <w:marBottom w:val="0"/>
      <w:divBdr>
        <w:top w:val="none" w:sz="0" w:space="0" w:color="auto"/>
        <w:left w:val="none" w:sz="0" w:space="0" w:color="auto"/>
        <w:bottom w:val="none" w:sz="0" w:space="0" w:color="auto"/>
        <w:right w:val="none" w:sz="0" w:space="0" w:color="auto"/>
      </w:divBdr>
    </w:div>
    <w:div w:id="1150949865">
      <w:bodyDiv w:val="1"/>
      <w:marLeft w:val="0"/>
      <w:marRight w:val="0"/>
      <w:marTop w:val="0"/>
      <w:marBottom w:val="0"/>
      <w:divBdr>
        <w:top w:val="none" w:sz="0" w:space="0" w:color="auto"/>
        <w:left w:val="none" w:sz="0" w:space="0" w:color="auto"/>
        <w:bottom w:val="none" w:sz="0" w:space="0" w:color="auto"/>
        <w:right w:val="none" w:sz="0" w:space="0" w:color="auto"/>
      </w:divBdr>
    </w:div>
    <w:div w:id="1367633638">
      <w:bodyDiv w:val="1"/>
      <w:marLeft w:val="0"/>
      <w:marRight w:val="0"/>
      <w:marTop w:val="0"/>
      <w:marBottom w:val="0"/>
      <w:divBdr>
        <w:top w:val="none" w:sz="0" w:space="0" w:color="auto"/>
        <w:left w:val="none" w:sz="0" w:space="0" w:color="auto"/>
        <w:bottom w:val="none" w:sz="0" w:space="0" w:color="auto"/>
        <w:right w:val="none" w:sz="0" w:space="0" w:color="auto"/>
      </w:divBdr>
    </w:div>
    <w:div w:id="1673682129">
      <w:bodyDiv w:val="1"/>
      <w:marLeft w:val="0"/>
      <w:marRight w:val="0"/>
      <w:marTop w:val="0"/>
      <w:marBottom w:val="0"/>
      <w:divBdr>
        <w:top w:val="none" w:sz="0" w:space="0" w:color="auto"/>
        <w:left w:val="none" w:sz="0" w:space="0" w:color="auto"/>
        <w:bottom w:val="none" w:sz="0" w:space="0" w:color="auto"/>
        <w:right w:val="none" w:sz="0" w:space="0" w:color="auto"/>
      </w:divBdr>
    </w:div>
    <w:div w:id="1819568945">
      <w:bodyDiv w:val="1"/>
      <w:marLeft w:val="0"/>
      <w:marRight w:val="0"/>
      <w:marTop w:val="0"/>
      <w:marBottom w:val="0"/>
      <w:divBdr>
        <w:top w:val="none" w:sz="0" w:space="0" w:color="auto"/>
        <w:left w:val="none" w:sz="0" w:space="0" w:color="auto"/>
        <w:bottom w:val="none" w:sz="0" w:space="0" w:color="auto"/>
        <w:right w:val="none" w:sz="0" w:space="0" w:color="auto"/>
      </w:divBdr>
    </w:div>
    <w:div w:id="2037342179">
      <w:bodyDiv w:val="1"/>
      <w:marLeft w:val="0"/>
      <w:marRight w:val="0"/>
      <w:marTop w:val="0"/>
      <w:marBottom w:val="0"/>
      <w:divBdr>
        <w:top w:val="none" w:sz="0" w:space="0" w:color="auto"/>
        <w:left w:val="none" w:sz="0" w:space="0" w:color="auto"/>
        <w:bottom w:val="none" w:sz="0" w:space="0" w:color="auto"/>
        <w:right w:val="none" w:sz="0" w:space="0" w:color="auto"/>
      </w:divBdr>
    </w:div>
    <w:div w:id="208063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diagramLayout" Target="diagrams/layout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Data" Target="diagrams/data1.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2.xml"/><Relationship Id="rId28" Type="http://schemas.microsoft.com/office/2007/relationships/diagramDrawing" Target="diagrams/drawing1.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hyperlink" Target="mailto:RBSB.Admin@Rochdal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BSB.admin@Rochdale.Gov.UK" TargetMode="External"/><Relationship Id="rId22" Type="http://schemas.openxmlformats.org/officeDocument/2006/relationships/image" Target="media/image8.png"/><Relationship Id="rId27" Type="http://schemas.openxmlformats.org/officeDocument/2006/relationships/diagramColors" Target="diagrams/colors1.xml"/><Relationship Id="rId30" Type="http://schemas.openxmlformats.org/officeDocument/2006/relationships/hyperlink" Target="https://www.rochdalesafeguarding.com/p/about-us/strategic-plans"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uk/ukpga/2018/12/contents/enacted" TargetMode="External"/><Relationship Id="rId1" Type="http://schemas.openxmlformats.org/officeDocument/2006/relationships/hyperlink" Target="https://www.legislation.gov.uk/ukpga/2014/23/contents/enac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46FF1E-972A-4494-B7B6-4A2F1C3113B2}"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C6B351E3-72AF-438B-8E4D-FB82709F680B}">
      <dgm:prSet phldrT="[Text]"/>
      <dgm:spPr>
        <a:solidFill>
          <a:srgbClr val="00B0F0"/>
        </a:solidFill>
      </dgm:spPr>
      <dgm:t>
        <a:bodyPr/>
        <a:lstStyle/>
        <a:p>
          <a:r>
            <a:rPr lang="en-US">
              <a:latin typeface="Arial" panose="020B0604020202020204" pitchFamily="34" charset="0"/>
              <a:cs typeface="Arial" panose="020B0604020202020204" pitchFamily="34" charset="0"/>
            </a:rPr>
            <a:t>Week 1 of new quarter</a:t>
          </a:r>
        </a:p>
      </dgm:t>
    </dgm:pt>
    <dgm:pt modelId="{B71BD71D-FCC8-4D77-B0BC-82FE89F55AE3}" type="parTrans" cxnId="{B51B1781-8E33-4562-80D9-3D88623B5092}">
      <dgm:prSet/>
      <dgm:spPr/>
      <dgm:t>
        <a:bodyPr/>
        <a:lstStyle/>
        <a:p>
          <a:endParaRPr lang="en-US"/>
        </a:p>
      </dgm:t>
    </dgm:pt>
    <dgm:pt modelId="{7A6B89FA-1786-4504-A930-5DE0FB5E6225}" type="sibTrans" cxnId="{B51B1781-8E33-4562-80D9-3D88623B5092}">
      <dgm:prSet/>
      <dgm:spPr/>
      <dgm:t>
        <a:bodyPr/>
        <a:lstStyle/>
        <a:p>
          <a:endParaRPr lang="en-US"/>
        </a:p>
      </dgm:t>
    </dgm:pt>
    <dgm:pt modelId="{64B67FC5-1727-4369-803D-BF360960C591}">
      <dgm:prSet phldrT="[Text]"/>
      <dgm:spPr/>
      <dgm:t>
        <a:bodyPr/>
        <a:lstStyle/>
        <a:p>
          <a:r>
            <a:rPr lang="en-US">
              <a:latin typeface="Arial" panose="020B0604020202020204" pitchFamily="34" charset="0"/>
              <a:cs typeface="Arial" panose="020B0604020202020204" pitchFamily="34" charset="0"/>
            </a:rPr>
            <a:t>Previous quarter data quality checks</a:t>
          </a:r>
        </a:p>
      </dgm:t>
    </dgm:pt>
    <dgm:pt modelId="{B77D783C-1353-48F8-923D-16FB2B967C0C}" type="parTrans" cxnId="{1E11B921-1E40-4D90-8D5D-35635C32F67E}">
      <dgm:prSet/>
      <dgm:spPr/>
      <dgm:t>
        <a:bodyPr/>
        <a:lstStyle/>
        <a:p>
          <a:endParaRPr lang="en-US"/>
        </a:p>
      </dgm:t>
    </dgm:pt>
    <dgm:pt modelId="{0F2DE375-CFA5-46ED-9479-FB12ECFB627E}" type="sibTrans" cxnId="{1E11B921-1E40-4D90-8D5D-35635C32F67E}">
      <dgm:prSet/>
      <dgm:spPr/>
      <dgm:t>
        <a:bodyPr/>
        <a:lstStyle/>
        <a:p>
          <a:endParaRPr lang="en-US"/>
        </a:p>
      </dgm:t>
    </dgm:pt>
    <dgm:pt modelId="{F87ECDA6-83E6-4CF7-A3EE-B81D2E794ACF}">
      <dgm:prSet phldrT="[Text]"/>
      <dgm:spPr>
        <a:solidFill>
          <a:srgbClr val="00B0F0"/>
        </a:solidFill>
      </dgm:spPr>
      <dgm:t>
        <a:bodyPr/>
        <a:lstStyle/>
        <a:p>
          <a:r>
            <a:rPr lang="en-US">
              <a:latin typeface="Arial" panose="020B0604020202020204" pitchFamily="34" charset="0"/>
              <a:cs typeface="Arial" panose="020B0604020202020204" pitchFamily="34" charset="0"/>
            </a:rPr>
            <a:t>Week 2</a:t>
          </a:r>
        </a:p>
      </dgm:t>
    </dgm:pt>
    <dgm:pt modelId="{8C9EC6C5-FEB2-40E5-9F05-AD78EF8FEDB6}" type="parTrans" cxnId="{744F9132-0DFE-4EFC-AC53-CA348386F65F}">
      <dgm:prSet/>
      <dgm:spPr/>
      <dgm:t>
        <a:bodyPr/>
        <a:lstStyle/>
        <a:p>
          <a:endParaRPr lang="en-US"/>
        </a:p>
      </dgm:t>
    </dgm:pt>
    <dgm:pt modelId="{4D8CE4B2-8C3E-4286-B8BA-B81D4105FB8C}" type="sibTrans" cxnId="{744F9132-0DFE-4EFC-AC53-CA348386F65F}">
      <dgm:prSet/>
      <dgm:spPr/>
      <dgm:t>
        <a:bodyPr/>
        <a:lstStyle/>
        <a:p>
          <a:endParaRPr lang="en-US"/>
        </a:p>
      </dgm:t>
    </dgm:pt>
    <dgm:pt modelId="{10D81A19-AD11-464F-8724-2AE44271084D}">
      <dgm:prSet phldrT="[Text]"/>
      <dgm:spPr/>
      <dgm:t>
        <a:bodyPr/>
        <a:lstStyle/>
        <a:p>
          <a:r>
            <a:rPr lang="en-US">
              <a:latin typeface="Arial" panose="020B0604020202020204" pitchFamily="34" charset="0"/>
              <a:cs typeface="Arial" panose="020B0604020202020204" pitchFamily="34" charset="0"/>
            </a:rPr>
            <a:t>Initial data template production</a:t>
          </a:r>
        </a:p>
      </dgm:t>
    </dgm:pt>
    <dgm:pt modelId="{D296C56B-101D-435F-90D2-871AAB0186F9}" type="parTrans" cxnId="{2D2009EE-2B33-4C21-A812-6BB540717026}">
      <dgm:prSet/>
      <dgm:spPr/>
      <dgm:t>
        <a:bodyPr/>
        <a:lstStyle/>
        <a:p>
          <a:endParaRPr lang="en-US"/>
        </a:p>
      </dgm:t>
    </dgm:pt>
    <dgm:pt modelId="{D81A57EB-B7A8-43EA-8739-CF27A7573743}" type="sibTrans" cxnId="{2D2009EE-2B33-4C21-A812-6BB540717026}">
      <dgm:prSet/>
      <dgm:spPr/>
      <dgm:t>
        <a:bodyPr/>
        <a:lstStyle/>
        <a:p>
          <a:endParaRPr lang="en-US"/>
        </a:p>
      </dgm:t>
    </dgm:pt>
    <dgm:pt modelId="{7FA9143A-5CBF-4D74-A4C8-1DA9884A95F4}">
      <dgm:prSet phldrT="[Text]"/>
      <dgm:spPr>
        <a:solidFill>
          <a:srgbClr val="00B0F0"/>
        </a:solidFill>
      </dgm:spPr>
      <dgm:t>
        <a:bodyPr/>
        <a:lstStyle/>
        <a:p>
          <a:r>
            <a:rPr lang="en-US">
              <a:latin typeface="Arial" panose="020B0604020202020204" pitchFamily="34" charset="0"/>
              <a:cs typeface="Arial" panose="020B0604020202020204" pitchFamily="34" charset="0"/>
            </a:rPr>
            <a:t>Week 3</a:t>
          </a:r>
        </a:p>
      </dgm:t>
    </dgm:pt>
    <dgm:pt modelId="{AF30C32C-EAD8-4043-82F1-2DD2F5141992}" type="parTrans" cxnId="{22FEDFFC-22A1-41BB-B73D-AF006F90ABE6}">
      <dgm:prSet/>
      <dgm:spPr/>
      <dgm:t>
        <a:bodyPr/>
        <a:lstStyle/>
        <a:p>
          <a:endParaRPr lang="en-US"/>
        </a:p>
      </dgm:t>
    </dgm:pt>
    <dgm:pt modelId="{2DCFE38B-DC23-4D04-BE3C-57F1DA14C1F1}" type="sibTrans" cxnId="{22FEDFFC-22A1-41BB-B73D-AF006F90ABE6}">
      <dgm:prSet/>
      <dgm:spPr/>
      <dgm:t>
        <a:bodyPr/>
        <a:lstStyle/>
        <a:p>
          <a:endParaRPr lang="en-US"/>
        </a:p>
      </dgm:t>
    </dgm:pt>
    <dgm:pt modelId="{51C31255-845E-4DBD-939F-264453770939}">
      <dgm:prSet phldrT="[Text]"/>
      <dgm:spPr/>
      <dgm:t>
        <a:bodyPr/>
        <a:lstStyle/>
        <a:p>
          <a:r>
            <a:rPr lang="en-US">
              <a:latin typeface="Arial" panose="020B0604020202020204" pitchFamily="34" charset="0"/>
              <a:cs typeface="Arial" panose="020B0604020202020204" pitchFamily="34" charset="0"/>
            </a:rPr>
            <a:t>Subgroup reporting</a:t>
          </a:r>
        </a:p>
      </dgm:t>
    </dgm:pt>
    <dgm:pt modelId="{5D14963B-7606-4E63-A4FE-9414A2A681CA}" type="parTrans" cxnId="{81508362-F597-4DA6-943F-8F96ABE95353}">
      <dgm:prSet/>
      <dgm:spPr/>
      <dgm:t>
        <a:bodyPr/>
        <a:lstStyle/>
        <a:p>
          <a:endParaRPr lang="en-US"/>
        </a:p>
      </dgm:t>
    </dgm:pt>
    <dgm:pt modelId="{695F4E6E-D44B-4DA4-A4FC-237A206B4B7E}" type="sibTrans" cxnId="{81508362-F597-4DA6-943F-8F96ABE95353}">
      <dgm:prSet/>
      <dgm:spPr/>
      <dgm:t>
        <a:bodyPr/>
        <a:lstStyle/>
        <a:p>
          <a:endParaRPr lang="en-US"/>
        </a:p>
      </dgm:t>
    </dgm:pt>
    <dgm:pt modelId="{C7B8B870-771B-468A-8103-82EC53DAD49B}">
      <dgm:prSet/>
      <dgm:spPr>
        <a:solidFill>
          <a:srgbClr val="00B0F0"/>
        </a:solidFill>
      </dgm:spPr>
      <dgm:t>
        <a:bodyPr/>
        <a:lstStyle/>
        <a:p>
          <a:r>
            <a:rPr lang="en-US">
              <a:latin typeface="Arial" panose="020B0604020202020204" pitchFamily="34" charset="0"/>
              <a:cs typeface="Arial" panose="020B0604020202020204" pitchFamily="34" charset="0"/>
            </a:rPr>
            <a:t>Week 4</a:t>
          </a:r>
        </a:p>
      </dgm:t>
    </dgm:pt>
    <dgm:pt modelId="{CCB8BC9A-2E3C-47B1-B570-C982714D6CB6}" type="parTrans" cxnId="{B840768E-7C48-4E05-B8D9-93790A5CFA3B}">
      <dgm:prSet/>
      <dgm:spPr/>
      <dgm:t>
        <a:bodyPr/>
        <a:lstStyle/>
        <a:p>
          <a:endParaRPr lang="en-US"/>
        </a:p>
      </dgm:t>
    </dgm:pt>
    <dgm:pt modelId="{8BA114BC-5E0E-4F47-9F08-5C0E5E80830C}" type="sibTrans" cxnId="{B840768E-7C48-4E05-B8D9-93790A5CFA3B}">
      <dgm:prSet/>
      <dgm:spPr/>
      <dgm:t>
        <a:bodyPr/>
        <a:lstStyle/>
        <a:p>
          <a:endParaRPr lang="en-US"/>
        </a:p>
      </dgm:t>
    </dgm:pt>
    <dgm:pt modelId="{4D1C7BA4-EA3D-4C8B-9FB4-7370E1565306}">
      <dgm:prSet/>
      <dgm:spPr/>
      <dgm:t>
        <a:bodyPr/>
        <a:lstStyle/>
        <a:p>
          <a:r>
            <a:rPr lang="en-US">
              <a:latin typeface="Arial" panose="020B0604020202020204" pitchFamily="34" charset="0"/>
              <a:cs typeface="Arial" panose="020B0604020202020204" pitchFamily="34" charset="0"/>
            </a:rPr>
            <a:t>Data report finaliation </a:t>
          </a:r>
        </a:p>
      </dgm:t>
    </dgm:pt>
    <dgm:pt modelId="{AD971305-8715-4441-98CB-A99D050F0FB9}" type="parTrans" cxnId="{037FC3DF-208B-4E65-B55D-431915D6C879}">
      <dgm:prSet/>
      <dgm:spPr/>
      <dgm:t>
        <a:bodyPr/>
        <a:lstStyle/>
        <a:p>
          <a:endParaRPr lang="en-US"/>
        </a:p>
      </dgm:t>
    </dgm:pt>
    <dgm:pt modelId="{FB8F0EB4-55A6-42C9-8E4A-69025AA92F46}" type="sibTrans" cxnId="{037FC3DF-208B-4E65-B55D-431915D6C879}">
      <dgm:prSet/>
      <dgm:spPr/>
      <dgm:t>
        <a:bodyPr/>
        <a:lstStyle/>
        <a:p>
          <a:endParaRPr lang="en-US"/>
        </a:p>
      </dgm:t>
    </dgm:pt>
    <dgm:pt modelId="{F173D164-B0EB-4A32-AA05-43334DDC1B03}">
      <dgm:prSet/>
      <dgm:spPr>
        <a:solidFill>
          <a:srgbClr val="00B0F0"/>
        </a:solidFill>
      </dgm:spPr>
      <dgm:t>
        <a:bodyPr/>
        <a:lstStyle/>
        <a:p>
          <a:r>
            <a:rPr lang="en-US">
              <a:latin typeface="Arial" panose="020B0604020202020204" pitchFamily="34" charset="0"/>
              <a:cs typeface="Arial" panose="020B0604020202020204" pitchFamily="34" charset="0"/>
            </a:rPr>
            <a:t>Week 5</a:t>
          </a:r>
        </a:p>
      </dgm:t>
    </dgm:pt>
    <dgm:pt modelId="{3A6423DC-F03D-43B9-9101-4FC761D07475}" type="parTrans" cxnId="{D44A0DBE-80B8-4916-B171-43C664481E84}">
      <dgm:prSet/>
      <dgm:spPr/>
      <dgm:t>
        <a:bodyPr/>
        <a:lstStyle/>
        <a:p>
          <a:endParaRPr lang="en-US"/>
        </a:p>
      </dgm:t>
    </dgm:pt>
    <dgm:pt modelId="{22F33B9A-EB6A-4C78-BC87-DE8C82F87568}" type="sibTrans" cxnId="{D44A0DBE-80B8-4916-B171-43C664481E84}">
      <dgm:prSet/>
      <dgm:spPr/>
      <dgm:t>
        <a:bodyPr/>
        <a:lstStyle/>
        <a:p>
          <a:endParaRPr lang="en-US"/>
        </a:p>
      </dgm:t>
    </dgm:pt>
    <dgm:pt modelId="{A49AB531-1A83-4B64-9F4A-B2322E911BAD}">
      <dgm:prSet/>
      <dgm:spPr/>
      <dgm:t>
        <a:bodyPr/>
        <a:lstStyle/>
        <a:p>
          <a:r>
            <a:rPr lang="en-US">
              <a:latin typeface="Arial" panose="020B0604020202020204" pitchFamily="34" charset="0"/>
              <a:cs typeface="Arial" panose="020B0604020202020204" pitchFamily="34" charset="0"/>
            </a:rPr>
            <a:t>Subgroup chair subgroup</a:t>
          </a:r>
        </a:p>
      </dgm:t>
    </dgm:pt>
    <dgm:pt modelId="{CE7FE3D9-9429-4AA6-9CE6-FB1175FB93AF}" type="parTrans" cxnId="{B66853F5-288C-499F-A768-749B3C9E583C}">
      <dgm:prSet/>
      <dgm:spPr/>
      <dgm:t>
        <a:bodyPr/>
        <a:lstStyle/>
        <a:p>
          <a:endParaRPr lang="en-US"/>
        </a:p>
      </dgm:t>
    </dgm:pt>
    <dgm:pt modelId="{6B52D782-FE54-453F-9420-870C4159294A}" type="sibTrans" cxnId="{B66853F5-288C-499F-A768-749B3C9E583C}">
      <dgm:prSet/>
      <dgm:spPr/>
      <dgm:t>
        <a:bodyPr/>
        <a:lstStyle/>
        <a:p>
          <a:endParaRPr lang="en-US"/>
        </a:p>
      </dgm:t>
    </dgm:pt>
    <dgm:pt modelId="{89EAB004-7384-4356-94E5-6B839CAF2340}">
      <dgm:prSet/>
      <dgm:spPr>
        <a:solidFill>
          <a:srgbClr val="00B0F0"/>
        </a:solidFill>
      </dgm:spPr>
      <dgm:t>
        <a:bodyPr/>
        <a:lstStyle/>
        <a:p>
          <a:r>
            <a:rPr lang="en-US">
              <a:latin typeface="Arial" panose="020B0604020202020204" pitchFamily="34" charset="0"/>
              <a:cs typeface="Arial" panose="020B0604020202020204" pitchFamily="34" charset="0"/>
            </a:rPr>
            <a:t>Week 6</a:t>
          </a:r>
        </a:p>
      </dgm:t>
    </dgm:pt>
    <dgm:pt modelId="{9E6A71E2-3736-4BFC-887B-077A31397A6D}" type="parTrans" cxnId="{34E032F0-81A5-46CE-915F-414592C31F4D}">
      <dgm:prSet/>
      <dgm:spPr/>
      <dgm:t>
        <a:bodyPr/>
        <a:lstStyle/>
        <a:p>
          <a:endParaRPr lang="en-US"/>
        </a:p>
      </dgm:t>
    </dgm:pt>
    <dgm:pt modelId="{634C1BCD-E2DB-49E8-A8BC-9F877F48256F}" type="sibTrans" cxnId="{34E032F0-81A5-46CE-915F-414592C31F4D}">
      <dgm:prSet/>
      <dgm:spPr/>
      <dgm:t>
        <a:bodyPr/>
        <a:lstStyle/>
        <a:p>
          <a:endParaRPr lang="en-US"/>
        </a:p>
      </dgm:t>
    </dgm:pt>
    <dgm:pt modelId="{B1D75111-31D7-4DFE-9CA2-4467DBF4DA04}">
      <dgm:prSet/>
      <dgm:spPr/>
      <dgm:t>
        <a:bodyPr/>
        <a:lstStyle/>
        <a:p>
          <a:r>
            <a:rPr lang="en-US">
              <a:latin typeface="Arial" panose="020B0604020202020204" pitchFamily="34" charset="0"/>
              <a:cs typeface="Arial" panose="020B0604020202020204" pitchFamily="34" charset="0"/>
            </a:rPr>
            <a:t>Board data delivery</a:t>
          </a:r>
        </a:p>
      </dgm:t>
    </dgm:pt>
    <dgm:pt modelId="{AF61BCB0-E12A-49FF-A038-07404CC3DF6F}" type="parTrans" cxnId="{3E90DB73-33BE-4F98-9E4C-FEDDF2F0F129}">
      <dgm:prSet/>
      <dgm:spPr/>
      <dgm:t>
        <a:bodyPr/>
        <a:lstStyle/>
        <a:p>
          <a:endParaRPr lang="en-US"/>
        </a:p>
      </dgm:t>
    </dgm:pt>
    <dgm:pt modelId="{ADB93007-CDEA-4AF7-96F5-AA44ECEAFAFE}" type="sibTrans" cxnId="{3E90DB73-33BE-4F98-9E4C-FEDDF2F0F129}">
      <dgm:prSet/>
      <dgm:spPr/>
      <dgm:t>
        <a:bodyPr/>
        <a:lstStyle/>
        <a:p>
          <a:endParaRPr lang="en-US"/>
        </a:p>
      </dgm:t>
    </dgm:pt>
    <dgm:pt modelId="{3EE322B0-DDAE-4007-870A-F13AFA4158AB}" type="pres">
      <dgm:prSet presAssocID="{ED46FF1E-972A-4494-B7B6-4A2F1C3113B2}" presName="linearFlow" presStyleCnt="0">
        <dgm:presLayoutVars>
          <dgm:dir/>
          <dgm:animLvl val="lvl"/>
          <dgm:resizeHandles val="exact"/>
        </dgm:presLayoutVars>
      </dgm:prSet>
      <dgm:spPr/>
    </dgm:pt>
    <dgm:pt modelId="{B890DD07-94A7-4595-9C84-321CA3031C2D}" type="pres">
      <dgm:prSet presAssocID="{C6B351E3-72AF-438B-8E4D-FB82709F680B}" presName="composite" presStyleCnt="0"/>
      <dgm:spPr/>
    </dgm:pt>
    <dgm:pt modelId="{7AB0BF29-7DB4-4291-9292-43C72C8128DB}" type="pres">
      <dgm:prSet presAssocID="{C6B351E3-72AF-438B-8E4D-FB82709F680B}" presName="parTx" presStyleLbl="node1" presStyleIdx="0" presStyleCnt="6">
        <dgm:presLayoutVars>
          <dgm:chMax val="0"/>
          <dgm:chPref val="0"/>
          <dgm:bulletEnabled val="1"/>
        </dgm:presLayoutVars>
      </dgm:prSet>
      <dgm:spPr/>
    </dgm:pt>
    <dgm:pt modelId="{D8355430-6535-4049-894E-54FC33F25E0B}" type="pres">
      <dgm:prSet presAssocID="{C6B351E3-72AF-438B-8E4D-FB82709F680B}" presName="parSh" presStyleLbl="node1" presStyleIdx="0" presStyleCnt="6"/>
      <dgm:spPr/>
    </dgm:pt>
    <dgm:pt modelId="{D3EF2938-BE57-4F42-8A57-66BF2DCAFA46}" type="pres">
      <dgm:prSet presAssocID="{C6B351E3-72AF-438B-8E4D-FB82709F680B}" presName="desTx" presStyleLbl="fgAcc1" presStyleIdx="0" presStyleCnt="6">
        <dgm:presLayoutVars>
          <dgm:bulletEnabled val="1"/>
        </dgm:presLayoutVars>
      </dgm:prSet>
      <dgm:spPr/>
    </dgm:pt>
    <dgm:pt modelId="{899C74CE-F4DC-4EEF-9454-E13AC45C4A27}" type="pres">
      <dgm:prSet presAssocID="{7A6B89FA-1786-4504-A930-5DE0FB5E6225}" presName="sibTrans" presStyleLbl="sibTrans2D1" presStyleIdx="0" presStyleCnt="5"/>
      <dgm:spPr/>
    </dgm:pt>
    <dgm:pt modelId="{FD6B4176-6893-4479-9338-E3E389B5D78D}" type="pres">
      <dgm:prSet presAssocID="{7A6B89FA-1786-4504-A930-5DE0FB5E6225}" presName="connTx" presStyleLbl="sibTrans2D1" presStyleIdx="0" presStyleCnt="5"/>
      <dgm:spPr/>
    </dgm:pt>
    <dgm:pt modelId="{0E7FDAED-EF40-435D-833D-C9A997C526DE}" type="pres">
      <dgm:prSet presAssocID="{F87ECDA6-83E6-4CF7-A3EE-B81D2E794ACF}" presName="composite" presStyleCnt="0"/>
      <dgm:spPr/>
    </dgm:pt>
    <dgm:pt modelId="{FB85FEB3-F058-492D-9F37-41694FBBBFE3}" type="pres">
      <dgm:prSet presAssocID="{F87ECDA6-83E6-4CF7-A3EE-B81D2E794ACF}" presName="parTx" presStyleLbl="node1" presStyleIdx="0" presStyleCnt="6">
        <dgm:presLayoutVars>
          <dgm:chMax val="0"/>
          <dgm:chPref val="0"/>
          <dgm:bulletEnabled val="1"/>
        </dgm:presLayoutVars>
      </dgm:prSet>
      <dgm:spPr/>
    </dgm:pt>
    <dgm:pt modelId="{41459C45-AC72-45C6-B865-3330274EAD5E}" type="pres">
      <dgm:prSet presAssocID="{F87ECDA6-83E6-4CF7-A3EE-B81D2E794ACF}" presName="parSh" presStyleLbl="node1" presStyleIdx="1" presStyleCnt="6"/>
      <dgm:spPr/>
    </dgm:pt>
    <dgm:pt modelId="{B320C625-B3FB-4154-889E-5D6CC6CA4E46}" type="pres">
      <dgm:prSet presAssocID="{F87ECDA6-83E6-4CF7-A3EE-B81D2E794ACF}" presName="desTx" presStyleLbl="fgAcc1" presStyleIdx="1" presStyleCnt="6">
        <dgm:presLayoutVars>
          <dgm:bulletEnabled val="1"/>
        </dgm:presLayoutVars>
      </dgm:prSet>
      <dgm:spPr/>
    </dgm:pt>
    <dgm:pt modelId="{77A2B035-9309-40E3-B0AF-00A8F059D159}" type="pres">
      <dgm:prSet presAssocID="{4D8CE4B2-8C3E-4286-B8BA-B81D4105FB8C}" presName="sibTrans" presStyleLbl="sibTrans2D1" presStyleIdx="1" presStyleCnt="5"/>
      <dgm:spPr/>
    </dgm:pt>
    <dgm:pt modelId="{3A1073F1-78A4-4F6F-8343-FD3AE71D4C1C}" type="pres">
      <dgm:prSet presAssocID="{4D8CE4B2-8C3E-4286-B8BA-B81D4105FB8C}" presName="connTx" presStyleLbl="sibTrans2D1" presStyleIdx="1" presStyleCnt="5"/>
      <dgm:spPr/>
    </dgm:pt>
    <dgm:pt modelId="{073C0E75-9DE2-46FF-BD7D-7AB9821E64D3}" type="pres">
      <dgm:prSet presAssocID="{7FA9143A-5CBF-4D74-A4C8-1DA9884A95F4}" presName="composite" presStyleCnt="0"/>
      <dgm:spPr/>
    </dgm:pt>
    <dgm:pt modelId="{FD36D668-FBFE-40CE-B9FB-1796B6EB6A62}" type="pres">
      <dgm:prSet presAssocID="{7FA9143A-5CBF-4D74-A4C8-1DA9884A95F4}" presName="parTx" presStyleLbl="node1" presStyleIdx="1" presStyleCnt="6">
        <dgm:presLayoutVars>
          <dgm:chMax val="0"/>
          <dgm:chPref val="0"/>
          <dgm:bulletEnabled val="1"/>
        </dgm:presLayoutVars>
      </dgm:prSet>
      <dgm:spPr/>
    </dgm:pt>
    <dgm:pt modelId="{A2A0A9A9-605E-410B-B76E-CD519FE7E127}" type="pres">
      <dgm:prSet presAssocID="{7FA9143A-5CBF-4D74-A4C8-1DA9884A95F4}" presName="parSh" presStyleLbl="node1" presStyleIdx="2" presStyleCnt="6"/>
      <dgm:spPr/>
    </dgm:pt>
    <dgm:pt modelId="{CE33683C-9D88-448F-A9ED-884AB069FFF0}" type="pres">
      <dgm:prSet presAssocID="{7FA9143A-5CBF-4D74-A4C8-1DA9884A95F4}" presName="desTx" presStyleLbl="fgAcc1" presStyleIdx="2" presStyleCnt="6">
        <dgm:presLayoutVars>
          <dgm:bulletEnabled val="1"/>
        </dgm:presLayoutVars>
      </dgm:prSet>
      <dgm:spPr/>
    </dgm:pt>
    <dgm:pt modelId="{D0AC8B28-DD69-4314-871D-0C2D66607013}" type="pres">
      <dgm:prSet presAssocID="{2DCFE38B-DC23-4D04-BE3C-57F1DA14C1F1}" presName="sibTrans" presStyleLbl="sibTrans2D1" presStyleIdx="2" presStyleCnt="5"/>
      <dgm:spPr/>
    </dgm:pt>
    <dgm:pt modelId="{3ABF9989-468B-4009-B68E-7C9BD669CB37}" type="pres">
      <dgm:prSet presAssocID="{2DCFE38B-DC23-4D04-BE3C-57F1DA14C1F1}" presName="connTx" presStyleLbl="sibTrans2D1" presStyleIdx="2" presStyleCnt="5"/>
      <dgm:spPr/>
    </dgm:pt>
    <dgm:pt modelId="{3E884B6F-F01A-4EE8-B705-1463F0C979EF}" type="pres">
      <dgm:prSet presAssocID="{C7B8B870-771B-468A-8103-82EC53DAD49B}" presName="composite" presStyleCnt="0"/>
      <dgm:spPr/>
    </dgm:pt>
    <dgm:pt modelId="{3BE4DD9F-08DC-4E78-8C90-BA714AB4F1E3}" type="pres">
      <dgm:prSet presAssocID="{C7B8B870-771B-468A-8103-82EC53DAD49B}" presName="parTx" presStyleLbl="node1" presStyleIdx="2" presStyleCnt="6">
        <dgm:presLayoutVars>
          <dgm:chMax val="0"/>
          <dgm:chPref val="0"/>
          <dgm:bulletEnabled val="1"/>
        </dgm:presLayoutVars>
      </dgm:prSet>
      <dgm:spPr/>
    </dgm:pt>
    <dgm:pt modelId="{0909F0DB-BFCE-4375-B308-7DF1E839E11E}" type="pres">
      <dgm:prSet presAssocID="{C7B8B870-771B-468A-8103-82EC53DAD49B}" presName="parSh" presStyleLbl="node1" presStyleIdx="3" presStyleCnt="6"/>
      <dgm:spPr/>
    </dgm:pt>
    <dgm:pt modelId="{C204F84E-578D-45EC-84E4-F2B02B00D838}" type="pres">
      <dgm:prSet presAssocID="{C7B8B870-771B-468A-8103-82EC53DAD49B}" presName="desTx" presStyleLbl="fgAcc1" presStyleIdx="3" presStyleCnt="6">
        <dgm:presLayoutVars>
          <dgm:bulletEnabled val="1"/>
        </dgm:presLayoutVars>
      </dgm:prSet>
      <dgm:spPr/>
    </dgm:pt>
    <dgm:pt modelId="{5DAB526F-868A-42A1-89C8-D95D82AF924F}" type="pres">
      <dgm:prSet presAssocID="{8BA114BC-5E0E-4F47-9F08-5C0E5E80830C}" presName="sibTrans" presStyleLbl="sibTrans2D1" presStyleIdx="3" presStyleCnt="5"/>
      <dgm:spPr/>
    </dgm:pt>
    <dgm:pt modelId="{ADB31161-841E-4A82-A066-29F7B62C0175}" type="pres">
      <dgm:prSet presAssocID="{8BA114BC-5E0E-4F47-9F08-5C0E5E80830C}" presName="connTx" presStyleLbl="sibTrans2D1" presStyleIdx="3" presStyleCnt="5"/>
      <dgm:spPr/>
    </dgm:pt>
    <dgm:pt modelId="{D961C4EA-E376-433C-915D-668C30524054}" type="pres">
      <dgm:prSet presAssocID="{F173D164-B0EB-4A32-AA05-43334DDC1B03}" presName="composite" presStyleCnt="0"/>
      <dgm:spPr/>
    </dgm:pt>
    <dgm:pt modelId="{950E1C9F-DC42-49A3-964C-2BCE62912886}" type="pres">
      <dgm:prSet presAssocID="{F173D164-B0EB-4A32-AA05-43334DDC1B03}" presName="parTx" presStyleLbl="node1" presStyleIdx="3" presStyleCnt="6">
        <dgm:presLayoutVars>
          <dgm:chMax val="0"/>
          <dgm:chPref val="0"/>
          <dgm:bulletEnabled val="1"/>
        </dgm:presLayoutVars>
      </dgm:prSet>
      <dgm:spPr/>
    </dgm:pt>
    <dgm:pt modelId="{35B3FB65-FA05-47BB-A20B-4452B88007DE}" type="pres">
      <dgm:prSet presAssocID="{F173D164-B0EB-4A32-AA05-43334DDC1B03}" presName="parSh" presStyleLbl="node1" presStyleIdx="4" presStyleCnt="6"/>
      <dgm:spPr/>
    </dgm:pt>
    <dgm:pt modelId="{E9D9730C-6054-4455-9D44-AA42942FE200}" type="pres">
      <dgm:prSet presAssocID="{F173D164-B0EB-4A32-AA05-43334DDC1B03}" presName="desTx" presStyleLbl="fgAcc1" presStyleIdx="4" presStyleCnt="6">
        <dgm:presLayoutVars>
          <dgm:bulletEnabled val="1"/>
        </dgm:presLayoutVars>
      </dgm:prSet>
      <dgm:spPr/>
    </dgm:pt>
    <dgm:pt modelId="{6F7CA8C5-8251-4EAC-824B-546BD47BEB67}" type="pres">
      <dgm:prSet presAssocID="{22F33B9A-EB6A-4C78-BC87-DE8C82F87568}" presName="sibTrans" presStyleLbl="sibTrans2D1" presStyleIdx="4" presStyleCnt="5"/>
      <dgm:spPr/>
    </dgm:pt>
    <dgm:pt modelId="{FE5DE4FD-211A-4DFA-9D98-3A5789A0EA80}" type="pres">
      <dgm:prSet presAssocID="{22F33B9A-EB6A-4C78-BC87-DE8C82F87568}" presName="connTx" presStyleLbl="sibTrans2D1" presStyleIdx="4" presStyleCnt="5"/>
      <dgm:spPr/>
    </dgm:pt>
    <dgm:pt modelId="{53C63F06-E0CD-4342-B8BB-50F75DF47E7B}" type="pres">
      <dgm:prSet presAssocID="{89EAB004-7384-4356-94E5-6B839CAF2340}" presName="composite" presStyleCnt="0"/>
      <dgm:spPr/>
    </dgm:pt>
    <dgm:pt modelId="{8A8C9A8A-F309-4D4A-BEE9-C9DC3588BE43}" type="pres">
      <dgm:prSet presAssocID="{89EAB004-7384-4356-94E5-6B839CAF2340}" presName="parTx" presStyleLbl="node1" presStyleIdx="4" presStyleCnt="6">
        <dgm:presLayoutVars>
          <dgm:chMax val="0"/>
          <dgm:chPref val="0"/>
          <dgm:bulletEnabled val="1"/>
        </dgm:presLayoutVars>
      </dgm:prSet>
      <dgm:spPr/>
    </dgm:pt>
    <dgm:pt modelId="{606A70C7-B2E8-4E57-8F88-769B8AEB9478}" type="pres">
      <dgm:prSet presAssocID="{89EAB004-7384-4356-94E5-6B839CAF2340}" presName="parSh" presStyleLbl="node1" presStyleIdx="5" presStyleCnt="6"/>
      <dgm:spPr/>
    </dgm:pt>
    <dgm:pt modelId="{748A1814-3CC0-4E18-B2E8-3ED35B8038AB}" type="pres">
      <dgm:prSet presAssocID="{89EAB004-7384-4356-94E5-6B839CAF2340}" presName="desTx" presStyleLbl="fgAcc1" presStyleIdx="5" presStyleCnt="6">
        <dgm:presLayoutVars>
          <dgm:bulletEnabled val="1"/>
        </dgm:presLayoutVars>
      </dgm:prSet>
      <dgm:spPr/>
    </dgm:pt>
  </dgm:ptLst>
  <dgm:cxnLst>
    <dgm:cxn modelId="{F2338C08-3074-4762-8C2A-682DB89DE59A}" type="presOf" srcId="{7A6B89FA-1786-4504-A930-5DE0FB5E6225}" destId="{FD6B4176-6893-4479-9338-E3E389B5D78D}" srcOrd="1" destOrd="0" presId="urn:microsoft.com/office/officeart/2005/8/layout/process3"/>
    <dgm:cxn modelId="{C1387910-8FAF-4A70-A016-01F0A272299F}" type="presOf" srcId="{C7B8B870-771B-468A-8103-82EC53DAD49B}" destId="{0909F0DB-BFCE-4375-B308-7DF1E839E11E}" srcOrd="1" destOrd="0" presId="urn:microsoft.com/office/officeart/2005/8/layout/process3"/>
    <dgm:cxn modelId="{EE9E0E1A-FB46-43ED-BACC-D5F7EFC20110}" type="presOf" srcId="{A49AB531-1A83-4B64-9F4A-B2322E911BAD}" destId="{E9D9730C-6054-4455-9D44-AA42942FE200}" srcOrd="0" destOrd="0" presId="urn:microsoft.com/office/officeart/2005/8/layout/process3"/>
    <dgm:cxn modelId="{98BD451A-7372-4239-B5BF-0447A02462D6}" type="presOf" srcId="{2DCFE38B-DC23-4D04-BE3C-57F1DA14C1F1}" destId="{3ABF9989-468B-4009-B68E-7C9BD669CB37}" srcOrd="1" destOrd="0" presId="urn:microsoft.com/office/officeart/2005/8/layout/process3"/>
    <dgm:cxn modelId="{8683E31F-ED0D-4985-AED9-64B0318DFE8A}" type="presOf" srcId="{22F33B9A-EB6A-4C78-BC87-DE8C82F87568}" destId="{FE5DE4FD-211A-4DFA-9D98-3A5789A0EA80}" srcOrd="1" destOrd="0" presId="urn:microsoft.com/office/officeart/2005/8/layout/process3"/>
    <dgm:cxn modelId="{1E11B921-1E40-4D90-8D5D-35635C32F67E}" srcId="{C6B351E3-72AF-438B-8E4D-FB82709F680B}" destId="{64B67FC5-1727-4369-803D-BF360960C591}" srcOrd="0" destOrd="0" parTransId="{B77D783C-1353-48F8-923D-16FB2B967C0C}" sibTransId="{0F2DE375-CFA5-46ED-9479-FB12ECFB627E}"/>
    <dgm:cxn modelId="{7CF22825-C1C2-4CF2-BF26-ABC2B4F05AB7}" type="presOf" srcId="{22F33B9A-EB6A-4C78-BC87-DE8C82F87568}" destId="{6F7CA8C5-8251-4EAC-824B-546BD47BEB67}" srcOrd="0" destOrd="0" presId="urn:microsoft.com/office/officeart/2005/8/layout/process3"/>
    <dgm:cxn modelId="{25BE2F27-9FFE-4EFE-A7EC-F0E5C2ED09E8}" type="presOf" srcId="{4D1C7BA4-EA3D-4C8B-9FB4-7370E1565306}" destId="{C204F84E-578D-45EC-84E4-F2B02B00D838}" srcOrd="0" destOrd="0" presId="urn:microsoft.com/office/officeart/2005/8/layout/process3"/>
    <dgm:cxn modelId="{205FBF31-8E7E-4769-9813-4B85533B1FB1}" type="presOf" srcId="{51C31255-845E-4DBD-939F-264453770939}" destId="{CE33683C-9D88-448F-A9ED-884AB069FFF0}" srcOrd="0" destOrd="0" presId="urn:microsoft.com/office/officeart/2005/8/layout/process3"/>
    <dgm:cxn modelId="{744F9132-0DFE-4EFC-AC53-CA348386F65F}" srcId="{ED46FF1E-972A-4494-B7B6-4A2F1C3113B2}" destId="{F87ECDA6-83E6-4CF7-A3EE-B81D2E794ACF}" srcOrd="1" destOrd="0" parTransId="{8C9EC6C5-FEB2-40E5-9F05-AD78EF8FEDB6}" sibTransId="{4D8CE4B2-8C3E-4286-B8BA-B81D4105FB8C}"/>
    <dgm:cxn modelId="{C2F21A5B-593C-4D3A-9AE2-515E0191C13B}" type="presOf" srcId="{4D8CE4B2-8C3E-4286-B8BA-B81D4105FB8C}" destId="{77A2B035-9309-40E3-B0AF-00A8F059D159}" srcOrd="0" destOrd="0" presId="urn:microsoft.com/office/officeart/2005/8/layout/process3"/>
    <dgm:cxn modelId="{2CAA5841-EDF3-49A3-B832-362D0F647359}" type="presOf" srcId="{7FA9143A-5CBF-4D74-A4C8-1DA9884A95F4}" destId="{A2A0A9A9-605E-410B-B76E-CD519FE7E127}" srcOrd="1" destOrd="0" presId="urn:microsoft.com/office/officeart/2005/8/layout/process3"/>
    <dgm:cxn modelId="{33EAEC41-8F6D-49F1-B01A-557D9FD5F7A9}" type="presOf" srcId="{7FA9143A-5CBF-4D74-A4C8-1DA9884A95F4}" destId="{FD36D668-FBFE-40CE-B9FB-1796B6EB6A62}" srcOrd="0" destOrd="0" presId="urn:microsoft.com/office/officeart/2005/8/layout/process3"/>
    <dgm:cxn modelId="{81508362-F597-4DA6-943F-8F96ABE95353}" srcId="{7FA9143A-5CBF-4D74-A4C8-1DA9884A95F4}" destId="{51C31255-845E-4DBD-939F-264453770939}" srcOrd="0" destOrd="0" parTransId="{5D14963B-7606-4E63-A4FE-9414A2A681CA}" sibTransId="{695F4E6E-D44B-4DA4-A4FC-237A206B4B7E}"/>
    <dgm:cxn modelId="{005CBD43-6132-4F7E-B74C-DC43CD1DFAB4}" type="presOf" srcId="{10D81A19-AD11-464F-8724-2AE44271084D}" destId="{B320C625-B3FB-4154-889E-5D6CC6CA4E46}" srcOrd="0" destOrd="0" presId="urn:microsoft.com/office/officeart/2005/8/layout/process3"/>
    <dgm:cxn modelId="{41544F4C-9F6C-48EE-BABC-AD78134093AA}" type="presOf" srcId="{C6B351E3-72AF-438B-8E4D-FB82709F680B}" destId="{D8355430-6535-4049-894E-54FC33F25E0B}" srcOrd="1" destOrd="0" presId="urn:microsoft.com/office/officeart/2005/8/layout/process3"/>
    <dgm:cxn modelId="{FF03CA6C-CB94-40A0-9479-917F93050A26}" type="presOf" srcId="{ED46FF1E-972A-4494-B7B6-4A2F1C3113B2}" destId="{3EE322B0-DDAE-4007-870A-F13AFA4158AB}" srcOrd="0" destOrd="0" presId="urn:microsoft.com/office/officeart/2005/8/layout/process3"/>
    <dgm:cxn modelId="{07874770-3B80-4771-8422-857A96FB9A6C}" type="presOf" srcId="{89EAB004-7384-4356-94E5-6B839CAF2340}" destId="{606A70C7-B2E8-4E57-8F88-769B8AEB9478}" srcOrd="1" destOrd="0" presId="urn:microsoft.com/office/officeart/2005/8/layout/process3"/>
    <dgm:cxn modelId="{D3D93053-9202-4614-8C7D-271CF0961FE3}" type="presOf" srcId="{8BA114BC-5E0E-4F47-9F08-5C0E5E80830C}" destId="{ADB31161-841E-4A82-A066-29F7B62C0175}" srcOrd="1" destOrd="0" presId="urn:microsoft.com/office/officeart/2005/8/layout/process3"/>
    <dgm:cxn modelId="{95269E73-9A1B-4FE5-91D1-0050D6747248}" type="presOf" srcId="{89EAB004-7384-4356-94E5-6B839CAF2340}" destId="{8A8C9A8A-F309-4D4A-BEE9-C9DC3588BE43}" srcOrd="0" destOrd="0" presId="urn:microsoft.com/office/officeart/2005/8/layout/process3"/>
    <dgm:cxn modelId="{3E90DB73-33BE-4F98-9E4C-FEDDF2F0F129}" srcId="{89EAB004-7384-4356-94E5-6B839CAF2340}" destId="{B1D75111-31D7-4DFE-9CA2-4467DBF4DA04}" srcOrd="0" destOrd="0" parTransId="{AF61BCB0-E12A-49FF-A038-07404CC3DF6F}" sibTransId="{ADB93007-CDEA-4AF7-96F5-AA44ECEAFAFE}"/>
    <dgm:cxn modelId="{B51B1781-8E33-4562-80D9-3D88623B5092}" srcId="{ED46FF1E-972A-4494-B7B6-4A2F1C3113B2}" destId="{C6B351E3-72AF-438B-8E4D-FB82709F680B}" srcOrd="0" destOrd="0" parTransId="{B71BD71D-FCC8-4D77-B0BC-82FE89F55AE3}" sibTransId="{7A6B89FA-1786-4504-A930-5DE0FB5E6225}"/>
    <dgm:cxn modelId="{E46F1981-87BF-4401-BCC6-43E3729A3AF0}" type="presOf" srcId="{2DCFE38B-DC23-4D04-BE3C-57F1DA14C1F1}" destId="{D0AC8B28-DD69-4314-871D-0C2D66607013}" srcOrd="0" destOrd="0" presId="urn:microsoft.com/office/officeart/2005/8/layout/process3"/>
    <dgm:cxn modelId="{AA059A81-6B9E-428A-9756-F1DC80C2091F}" type="presOf" srcId="{F87ECDA6-83E6-4CF7-A3EE-B81D2E794ACF}" destId="{41459C45-AC72-45C6-B865-3330274EAD5E}" srcOrd="1" destOrd="0" presId="urn:microsoft.com/office/officeart/2005/8/layout/process3"/>
    <dgm:cxn modelId="{B840768E-7C48-4E05-B8D9-93790A5CFA3B}" srcId="{ED46FF1E-972A-4494-B7B6-4A2F1C3113B2}" destId="{C7B8B870-771B-468A-8103-82EC53DAD49B}" srcOrd="3" destOrd="0" parTransId="{CCB8BC9A-2E3C-47B1-B570-C982714D6CB6}" sibTransId="{8BA114BC-5E0E-4F47-9F08-5C0E5E80830C}"/>
    <dgm:cxn modelId="{A192419D-22B1-4CAF-A5AB-AF9CC3C2BE55}" type="presOf" srcId="{F173D164-B0EB-4A32-AA05-43334DDC1B03}" destId="{950E1C9F-DC42-49A3-964C-2BCE62912886}" srcOrd="0" destOrd="0" presId="urn:microsoft.com/office/officeart/2005/8/layout/process3"/>
    <dgm:cxn modelId="{905FB9A3-B48E-4C2C-AB3C-26FFBB8538B9}" type="presOf" srcId="{4D8CE4B2-8C3E-4286-B8BA-B81D4105FB8C}" destId="{3A1073F1-78A4-4F6F-8343-FD3AE71D4C1C}" srcOrd="1" destOrd="0" presId="urn:microsoft.com/office/officeart/2005/8/layout/process3"/>
    <dgm:cxn modelId="{6805B0A7-9ABA-4D0B-A9A1-97ECBECE7A96}" type="presOf" srcId="{64B67FC5-1727-4369-803D-BF360960C591}" destId="{D3EF2938-BE57-4F42-8A57-66BF2DCAFA46}" srcOrd="0" destOrd="0" presId="urn:microsoft.com/office/officeart/2005/8/layout/process3"/>
    <dgm:cxn modelId="{F9E7A6AB-AE82-4F2F-84D9-AB302F7735CA}" type="presOf" srcId="{C7B8B870-771B-468A-8103-82EC53DAD49B}" destId="{3BE4DD9F-08DC-4E78-8C90-BA714AB4F1E3}" srcOrd="0" destOrd="0" presId="urn:microsoft.com/office/officeart/2005/8/layout/process3"/>
    <dgm:cxn modelId="{9692ACB7-9A8A-48C3-86E2-38CE2EA97495}" type="presOf" srcId="{7A6B89FA-1786-4504-A930-5DE0FB5E6225}" destId="{899C74CE-F4DC-4EEF-9454-E13AC45C4A27}" srcOrd="0" destOrd="0" presId="urn:microsoft.com/office/officeart/2005/8/layout/process3"/>
    <dgm:cxn modelId="{D44A0DBE-80B8-4916-B171-43C664481E84}" srcId="{ED46FF1E-972A-4494-B7B6-4A2F1C3113B2}" destId="{F173D164-B0EB-4A32-AA05-43334DDC1B03}" srcOrd="4" destOrd="0" parTransId="{3A6423DC-F03D-43B9-9101-4FC761D07475}" sibTransId="{22F33B9A-EB6A-4C78-BC87-DE8C82F87568}"/>
    <dgm:cxn modelId="{A21979BE-162C-4443-BB39-D7AD231427B3}" type="presOf" srcId="{F173D164-B0EB-4A32-AA05-43334DDC1B03}" destId="{35B3FB65-FA05-47BB-A20B-4452B88007DE}" srcOrd="1" destOrd="0" presId="urn:microsoft.com/office/officeart/2005/8/layout/process3"/>
    <dgm:cxn modelId="{B10582C2-D89C-413B-AB5C-362970E503B2}" type="presOf" srcId="{F87ECDA6-83E6-4CF7-A3EE-B81D2E794ACF}" destId="{FB85FEB3-F058-492D-9F37-41694FBBBFE3}" srcOrd="0" destOrd="0" presId="urn:microsoft.com/office/officeart/2005/8/layout/process3"/>
    <dgm:cxn modelId="{8424C1CB-15AA-43A8-BE6F-2A816DA1C6CC}" type="presOf" srcId="{8BA114BC-5E0E-4F47-9F08-5C0E5E80830C}" destId="{5DAB526F-868A-42A1-89C8-D95D82AF924F}" srcOrd="0" destOrd="0" presId="urn:microsoft.com/office/officeart/2005/8/layout/process3"/>
    <dgm:cxn modelId="{037FC3DF-208B-4E65-B55D-431915D6C879}" srcId="{C7B8B870-771B-468A-8103-82EC53DAD49B}" destId="{4D1C7BA4-EA3D-4C8B-9FB4-7370E1565306}" srcOrd="0" destOrd="0" parTransId="{AD971305-8715-4441-98CB-A99D050F0FB9}" sibTransId="{FB8F0EB4-55A6-42C9-8E4A-69025AA92F46}"/>
    <dgm:cxn modelId="{2D2009EE-2B33-4C21-A812-6BB540717026}" srcId="{F87ECDA6-83E6-4CF7-A3EE-B81D2E794ACF}" destId="{10D81A19-AD11-464F-8724-2AE44271084D}" srcOrd="0" destOrd="0" parTransId="{D296C56B-101D-435F-90D2-871AAB0186F9}" sibTransId="{D81A57EB-B7A8-43EA-8739-CF27A7573743}"/>
    <dgm:cxn modelId="{34E032F0-81A5-46CE-915F-414592C31F4D}" srcId="{ED46FF1E-972A-4494-B7B6-4A2F1C3113B2}" destId="{89EAB004-7384-4356-94E5-6B839CAF2340}" srcOrd="5" destOrd="0" parTransId="{9E6A71E2-3736-4BFC-887B-077A31397A6D}" sibTransId="{634C1BCD-E2DB-49E8-A8BC-9F877F48256F}"/>
    <dgm:cxn modelId="{B66853F5-288C-499F-A768-749B3C9E583C}" srcId="{F173D164-B0EB-4A32-AA05-43334DDC1B03}" destId="{A49AB531-1A83-4B64-9F4A-B2322E911BAD}" srcOrd="0" destOrd="0" parTransId="{CE7FE3D9-9429-4AA6-9CE6-FB1175FB93AF}" sibTransId="{6B52D782-FE54-453F-9420-870C4159294A}"/>
    <dgm:cxn modelId="{1AC51AFA-7D53-4CCA-9AC6-79792F318570}" type="presOf" srcId="{B1D75111-31D7-4DFE-9CA2-4467DBF4DA04}" destId="{748A1814-3CC0-4E18-B2E8-3ED35B8038AB}" srcOrd="0" destOrd="0" presId="urn:microsoft.com/office/officeart/2005/8/layout/process3"/>
    <dgm:cxn modelId="{22FEDFFC-22A1-41BB-B73D-AF006F90ABE6}" srcId="{ED46FF1E-972A-4494-B7B6-4A2F1C3113B2}" destId="{7FA9143A-5CBF-4D74-A4C8-1DA9884A95F4}" srcOrd="2" destOrd="0" parTransId="{AF30C32C-EAD8-4043-82F1-2DD2F5141992}" sibTransId="{2DCFE38B-DC23-4D04-BE3C-57F1DA14C1F1}"/>
    <dgm:cxn modelId="{94843DFE-4D48-46E0-A644-4A0C340F57DD}" type="presOf" srcId="{C6B351E3-72AF-438B-8E4D-FB82709F680B}" destId="{7AB0BF29-7DB4-4291-9292-43C72C8128DB}" srcOrd="0" destOrd="0" presId="urn:microsoft.com/office/officeart/2005/8/layout/process3"/>
    <dgm:cxn modelId="{D23F9E36-566B-44F6-9C57-8D766AD68A42}" type="presParOf" srcId="{3EE322B0-DDAE-4007-870A-F13AFA4158AB}" destId="{B890DD07-94A7-4595-9C84-321CA3031C2D}" srcOrd="0" destOrd="0" presId="urn:microsoft.com/office/officeart/2005/8/layout/process3"/>
    <dgm:cxn modelId="{15D78954-BC10-4B52-9200-605F02535C5B}" type="presParOf" srcId="{B890DD07-94A7-4595-9C84-321CA3031C2D}" destId="{7AB0BF29-7DB4-4291-9292-43C72C8128DB}" srcOrd="0" destOrd="0" presId="urn:microsoft.com/office/officeart/2005/8/layout/process3"/>
    <dgm:cxn modelId="{7938CD2B-E5AE-4BA0-95B1-57D94AF0070B}" type="presParOf" srcId="{B890DD07-94A7-4595-9C84-321CA3031C2D}" destId="{D8355430-6535-4049-894E-54FC33F25E0B}" srcOrd="1" destOrd="0" presId="urn:microsoft.com/office/officeart/2005/8/layout/process3"/>
    <dgm:cxn modelId="{C6FD34F9-C3A3-4E39-B39A-A89455A0B385}" type="presParOf" srcId="{B890DD07-94A7-4595-9C84-321CA3031C2D}" destId="{D3EF2938-BE57-4F42-8A57-66BF2DCAFA46}" srcOrd="2" destOrd="0" presId="urn:microsoft.com/office/officeart/2005/8/layout/process3"/>
    <dgm:cxn modelId="{62413593-AB71-413E-BA1D-672CB045E6D6}" type="presParOf" srcId="{3EE322B0-DDAE-4007-870A-F13AFA4158AB}" destId="{899C74CE-F4DC-4EEF-9454-E13AC45C4A27}" srcOrd="1" destOrd="0" presId="urn:microsoft.com/office/officeart/2005/8/layout/process3"/>
    <dgm:cxn modelId="{E6A5E7B2-948D-452D-AE1F-FBEAA4661B5C}" type="presParOf" srcId="{899C74CE-F4DC-4EEF-9454-E13AC45C4A27}" destId="{FD6B4176-6893-4479-9338-E3E389B5D78D}" srcOrd="0" destOrd="0" presId="urn:microsoft.com/office/officeart/2005/8/layout/process3"/>
    <dgm:cxn modelId="{C66670FD-C134-4236-A80A-6ED287C1905C}" type="presParOf" srcId="{3EE322B0-DDAE-4007-870A-F13AFA4158AB}" destId="{0E7FDAED-EF40-435D-833D-C9A997C526DE}" srcOrd="2" destOrd="0" presId="urn:microsoft.com/office/officeart/2005/8/layout/process3"/>
    <dgm:cxn modelId="{FD2A8A69-0F17-421C-89C0-9F94F9B22FF6}" type="presParOf" srcId="{0E7FDAED-EF40-435D-833D-C9A997C526DE}" destId="{FB85FEB3-F058-492D-9F37-41694FBBBFE3}" srcOrd="0" destOrd="0" presId="urn:microsoft.com/office/officeart/2005/8/layout/process3"/>
    <dgm:cxn modelId="{BBE4C9AF-3AF2-4B2A-B44E-D19DF30FBC0E}" type="presParOf" srcId="{0E7FDAED-EF40-435D-833D-C9A997C526DE}" destId="{41459C45-AC72-45C6-B865-3330274EAD5E}" srcOrd="1" destOrd="0" presId="urn:microsoft.com/office/officeart/2005/8/layout/process3"/>
    <dgm:cxn modelId="{90BFBF61-7249-42E1-AACC-E25433A7C84F}" type="presParOf" srcId="{0E7FDAED-EF40-435D-833D-C9A997C526DE}" destId="{B320C625-B3FB-4154-889E-5D6CC6CA4E46}" srcOrd="2" destOrd="0" presId="urn:microsoft.com/office/officeart/2005/8/layout/process3"/>
    <dgm:cxn modelId="{2D8C625C-5376-41D0-8EB2-D6493E063670}" type="presParOf" srcId="{3EE322B0-DDAE-4007-870A-F13AFA4158AB}" destId="{77A2B035-9309-40E3-B0AF-00A8F059D159}" srcOrd="3" destOrd="0" presId="urn:microsoft.com/office/officeart/2005/8/layout/process3"/>
    <dgm:cxn modelId="{72196D92-30D8-4121-A877-E16A315BC10C}" type="presParOf" srcId="{77A2B035-9309-40E3-B0AF-00A8F059D159}" destId="{3A1073F1-78A4-4F6F-8343-FD3AE71D4C1C}" srcOrd="0" destOrd="0" presId="urn:microsoft.com/office/officeart/2005/8/layout/process3"/>
    <dgm:cxn modelId="{2EED21C8-0D82-404D-BF90-C76305121885}" type="presParOf" srcId="{3EE322B0-DDAE-4007-870A-F13AFA4158AB}" destId="{073C0E75-9DE2-46FF-BD7D-7AB9821E64D3}" srcOrd="4" destOrd="0" presId="urn:microsoft.com/office/officeart/2005/8/layout/process3"/>
    <dgm:cxn modelId="{0AE0EF1B-4FC8-4F97-B8DD-AA6048AF4B61}" type="presParOf" srcId="{073C0E75-9DE2-46FF-BD7D-7AB9821E64D3}" destId="{FD36D668-FBFE-40CE-B9FB-1796B6EB6A62}" srcOrd="0" destOrd="0" presId="urn:microsoft.com/office/officeart/2005/8/layout/process3"/>
    <dgm:cxn modelId="{916F750F-CC9C-407A-A9F1-F202E8D0A6D2}" type="presParOf" srcId="{073C0E75-9DE2-46FF-BD7D-7AB9821E64D3}" destId="{A2A0A9A9-605E-410B-B76E-CD519FE7E127}" srcOrd="1" destOrd="0" presId="urn:microsoft.com/office/officeart/2005/8/layout/process3"/>
    <dgm:cxn modelId="{57E2E492-5840-4B71-8D76-138733602098}" type="presParOf" srcId="{073C0E75-9DE2-46FF-BD7D-7AB9821E64D3}" destId="{CE33683C-9D88-448F-A9ED-884AB069FFF0}" srcOrd="2" destOrd="0" presId="urn:microsoft.com/office/officeart/2005/8/layout/process3"/>
    <dgm:cxn modelId="{CE735D99-0AD2-4053-9D2E-781B37E32F4C}" type="presParOf" srcId="{3EE322B0-DDAE-4007-870A-F13AFA4158AB}" destId="{D0AC8B28-DD69-4314-871D-0C2D66607013}" srcOrd="5" destOrd="0" presId="urn:microsoft.com/office/officeart/2005/8/layout/process3"/>
    <dgm:cxn modelId="{B90C2CA0-A6BF-4C53-9355-C44042E5967E}" type="presParOf" srcId="{D0AC8B28-DD69-4314-871D-0C2D66607013}" destId="{3ABF9989-468B-4009-B68E-7C9BD669CB37}" srcOrd="0" destOrd="0" presId="urn:microsoft.com/office/officeart/2005/8/layout/process3"/>
    <dgm:cxn modelId="{C0E3E3F1-F79A-4C47-84C0-968BFB945F46}" type="presParOf" srcId="{3EE322B0-DDAE-4007-870A-F13AFA4158AB}" destId="{3E884B6F-F01A-4EE8-B705-1463F0C979EF}" srcOrd="6" destOrd="0" presId="urn:microsoft.com/office/officeart/2005/8/layout/process3"/>
    <dgm:cxn modelId="{DFBE345A-9DF0-48CD-94B2-EF1F8CC030F8}" type="presParOf" srcId="{3E884B6F-F01A-4EE8-B705-1463F0C979EF}" destId="{3BE4DD9F-08DC-4E78-8C90-BA714AB4F1E3}" srcOrd="0" destOrd="0" presId="urn:microsoft.com/office/officeart/2005/8/layout/process3"/>
    <dgm:cxn modelId="{F45DF685-A836-4D7B-A10F-D92AAB2C1DF0}" type="presParOf" srcId="{3E884B6F-F01A-4EE8-B705-1463F0C979EF}" destId="{0909F0DB-BFCE-4375-B308-7DF1E839E11E}" srcOrd="1" destOrd="0" presId="urn:microsoft.com/office/officeart/2005/8/layout/process3"/>
    <dgm:cxn modelId="{8A843A5F-B663-440F-A118-7FA95E6FEB68}" type="presParOf" srcId="{3E884B6F-F01A-4EE8-B705-1463F0C979EF}" destId="{C204F84E-578D-45EC-84E4-F2B02B00D838}" srcOrd="2" destOrd="0" presId="urn:microsoft.com/office/officeart/2005/8/layout/process3"/>
    <dgm:cxn modelId="{4547E741-BCEF-4DD9-BBDB-E878FADB5E2F}" type="presParOf" srcId="{3EE322B0-DDAE-4007-870A-F13AFA4158AB}" destId="{5DAB526F-868A-42A1-89C8-D95D82AF924F}" srcOrd="7" destOrd="0" presId="urn:microsoft.com/office/officeart/2005/8/layout/process3"/>
    <dgm:cxn modelId="{9B9389BC-0779-4315-96A4-C33B312603A9}" type="presParOf" srcId="{5DAB526F-868A-42A1-89C8-D95D82AF924F}" destId="{ADB31161-841E-4A82-A066-29F7B62C0175}" srcOrd="0" destOrd="0" presId="urn:microsoft.com/office/officeart/2005/8/layout/process3"/>
    <dgm:cxn modelId="{8906A8FF-4482-4315-9B39-3ABBF32BD662}" type="presParOf" srcId="{3EE322B0-DDAE-4007-870A-F13AFA4158AB}" destId="{D961C4EA-E376-433C-915D-668C30524054}" srcOrd="8" destOrd="0" presId="urn:microsoft.com/office/officeart/2005/8/layout/process3"/>
    <dgm:cxn modelId="{00D926DC-5C9D-4CB5-AC89-7F1832193C05}" type="presParOf" srcId="{D961C4EA-E376-433C-915D-668C30524054}" destId="{950E1C9F-DC42-49A3-964C-2BCE62912886}" srcOrd="0" destOrd="0" presId="urn:microsoft.com/office/officeart/2005/8/layout/process3"/>
    <dgm:cxn modelId="{835DCBD7-503B-4C1E-871E-B25D2ADC70D8}" type="presParOf" srcId="{D961C4EA-E376-433C-915D-668C30524054}" destId="{35B3FB65-FA05-47BB-A20B-4452B88007DE}" srcOrd="1" destOrd="0" presId="urn:microsoft.com/office/officeart/2005/8/layout/process3"/>
    <dgm:cxn modelId="{E1951EAD-9A87-43FF-9D2A-8D6E04BB0691}" type="presParOf" srcId="{D961C4EA-E376-433C-915D-668C30524054}" destId="{E9D9730C-6054-4455-9D44-AA42942FE200}" srcOrd="2" destOrd="0" presId="urn:microsoft.com/office/officeart/2005/8/layout/process3"/>
    <dgm:cxn modelId="{AA052170-096A-4D57-B423-F3895ACDF78D}" type="presParOf" srcId="{3EE322B0-DDAE-4007-870A-F13AFA4158AB}" destId="{6F7CA8C5-8251-4EAC-824B-546BD47BEB67}" srcOrd="9" destOrd="0" presId="urn:microsoft.com/office/officeart/2005/8/layout/process3"/>
    <dgm:cxn modelId="{917F64E6-B988-48B7-B3E6-54C980668923}" type="presParOf" srcId="{6F7CA8C5-8251-4EAC-824B-546BD47BEB67}" destId="{FE5DE4FD-211A-4DFA-9D98-3A5789A0EA80}" srcOrd="0" destOrd="0" presId="urn:microsoft.com/office/officeart/2005/8/layout/process3"/>
    <dgm:cxn modelId="{06BC869E-76CF-434A-BEE8-14FD68506129}" type="presParOf" srcId="{3EE322B0-DDAE-4007-870A-F13AFA4158AB}" destId="{53C63F06-E0CD-4342-B8BB-50F75DF47E7B}" srcOrd="10" destOrd="0" presId="urn:microsoft.com/office/officeart/2005/8/layout/process3"/>
    <dgm:cxn modelId="{7AEC11DF-10FF-4DB0-813E-B8466BCE38B1}" type="presParOf" srcId="{53C63F06-E0CD-4342-B8BB-50F75DF47E7B}" destId="{8A8C9A8A-F309-4D4A-BEE9-C9DC3588BE43}" srcOrd="0" destOrd="0" presId="urn:microsoft.com/office/officeart/2005/8/layout/process3"/>
    <dgm:cxn modelId="{F91D46C6-CFA3-482B-B1CA-1AEA3EF24E1D}" type="presParOf" srcId="{53C63F06-E0CD-4342-B8BB-50F75DF47E7B}" destId="{606A70C7-B2E8-4E57-8F88-769B8AEB9478}" srcOrd="1" destOrd="0" presId="urn:microsoft.com/office/officeart/2005/8/layout/process3"/>
    <dgm:cxn modelId="{C83E189F-4A85-412C-9285-330B0777FAB7}" type="presParOf" srcId="{53C63F06-E0CD-4342-B8BB-50F75DF47E7B}" destId="{748A1814-3CC0-4E18-B2E8-3ED35B8038AB}" srcOrd="2" destOrd="0" presId="urn:microsoft.com/office/officeart/2005/8/layout/process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355430-6535-4049-894E-54FC33F25E0B}">
      <dsp:nvSpPr>
        <dsp:cNvPr id="0" name=""/>
        <dsp:cNvSpPr/>
      </dsp:nvSpPr>
      <dsp:spPr>
        <a:xfrm>
          <a:off x="2341" y="1478793"/>
          <a:ext cx="993753" cy="560321"/>
        </a:xfrm>
        <a:prstGeom prst="roundRect">
          <a:avLst>
            <a:gd name="adj" fmla="val 10000"/>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Week 1 of new quarter</a:t>
          </a:r>
        </a:p>
      </dsp:txBody>
      <dsp:txXfrm>
        <a:off x="2341" y="1478793"/>
        <a:ext cx="993753" cy="373547"/>
      </dsp:txXfrm>
    </dsp:sp>
    <dsp:sp modelId="{D3EF2938-BE57-4F42-8A57-66BF2DCAFA46}">
      <dsp:nvSpPr>
        <dsp:cNvPr id="0" name=""/>
        <dsp:cNvSpPr/>
      </dsp:nvSpPr>
      <dsp:spPr>
        <a:xfrm>
          <a:off x="205881" y="1852340"/>
          <a:ext cx="993753" cy="720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Previous quarter data quality checks</a:t>
          </a:r>
        </a:p>
      </dsp:txBody>
      <dsp:txXfrm>
        <a:off x="226969" y="1873428"/>
        <a:ext cx="951577" cy="677824"/>
      </dsp:txXfrm>
    </dsp:sp>
    <dsp:sp modelId="{899C74CE-F4DC-4EEF-9454-E13AC45C4A27}">
      <dsp:nvSpPr>
        <dsp:cNvPr id="0" name=""/>
        <dsp:cNvSpPr/>
      </dsp:nvSpPr>
      <dsp:spPr>
        <a:xfrm>
          <a:off x="1146744" y="1541859"/>
          <a:ext cx="319376" cy="24741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146744" y="1591342"/>
        <a:ext cx="245152" cy="148449"/>
      </dsp:txXfrm>
    </dsp:sp>
    <dsp:sp modelId="{41459C45-AC72-45C6-B865-3330274EAD5E}">
      <dsp:nvSpPr>
        <dsp:cNvPr id="0" name=""/>
        <dsp:cNvSpPr/>
      </dsp:nvSpPr>
      <dsp:spPr>
        <a:xfrm>
          <a:off x="1598692" y="1478793"/>
          <a:ext cx="993753" cy="560321"/>
        </a:xfrm>
        <a:prstGeom prst="roundRect">
          <a:avLst>
            <a:gd name="adj" fmla="val 10000"/>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Week 2</a:t>
          </a:r>
        </a:p>
      </dsp:txBody>
      <dsp:txXfrm>
        <a:off x="1598692" y="1478793"/>
        <a:ext cx="993753" cy="373547"/>
      </dsp:txXfrm>
    </dsp:sp>
    <dsp:sp modelId="{B320C625-B3FB-4154-889E-5D6CC6CA4E46}">
      <dsp:nvSpPr>
        <dsp:cNvPr id="0" name=""/>
        <dsp:cNvSpPr/>
      </dsp:nvSpPr>
      <dsp:spPr>
        <a:xfrm>
          <a:off x="1802232" y="1852340"/>
          <a:ext cx="993753" cy="720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Initial data template production</a:t>
          </a:r>
        </a:p>
      </dsp:txBody>
      <dsp:txXfrm>
        <a:off x="1823320" y="1873428"/>
        <a:ext cx="951577" cy="677824"/>
      </dsp:txXfrm>
    </dsp:sp>
    <dsp:sp modelId="{77A2B035-9309-40E3-B0AF-00A8F059D159}">
      <dsp:nvSpPr>
        <dsp:cNvPr id="0" name=""/>
        <dsp:cNvSpPr/>
      </dsp:nvSpPr>
      <dsp:spPr>
        <a:xfrm>
          <a:off x="2743094" y="1541859"/>
          <a:ext cx="319376" cy="24741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743094" y="1591342"/>
        <a:ext cx="245152" cy="148449"/>
      </dsp:txXfrm>
    </dsp:sp>
    <dsp:sp modelId="{A2A0A9A9-605E-410B-B76E-CD519FE7E127}">
      <dsp:nvSpPr>
        <dsp:cNvPr id="0" name=""/>
        <dsp:cNvSpPr/>
      </dsp:nvSpPr>
      <dsp:spPr>
        <a:xfrm>
          <a:off x="3195042" y="1478793"/>
          <a:ext cx="993753" cy="560321"/>
        </a:xfrm>
        <a:prstGeom prst="roundRect">
          <a:avLst>
            <a:gd name="adj" fmla="val 10000"/>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Week 3</a:t>
          </a:r>
        </a:p>
      </dsp:txBody>
      <dsp:txXfrm>
        <a:off x="3195042" y="1478793"/>
        <a:ext cx="993753" cy="373547"/>
      </dsp:txXfrm>
    </dsp:sp>
    <dsp:sp modelId="{CE33683C-9D88-448F-A9ED-884AB069FFF0}">
      <dsp:nvSpPr>
        <dsp:cNvPr id="0" name=""/>
        <dsp:cNvSpPr/>
      </dsp:nvSpPr>
      <dsp:spPr>
        <a:xfrm>
          <a:off x="3398582" y="1852340"/>
          <a:ext cx="993753" cy="720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Subgroup reporting</a:t>
          </a:r>
        </a:p>
      </dsp:txBody>
      <dsp:txXfrm>
        <a:off x="3419670" y="1873428"/>
        <a:ext cx="951577" cy="677824"/>
      </dsp:txXfrm>
    </dsp:sp>
    <dsp:sp modelId="{D0AC8B28-DD69-4314-871D-0C2D66607013}">
      <dsp:nvSpPr>
        <dsp:cNvPr id="0" name=""/>
        <dsp:cNvSpPr/>
      </dsp:nvSpPr>
      <dsp:spPr>
        <a:xfrm>
          <a:off x="4339445" y="1541859"/>
          <a:ext cx="319376" cy="24741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4339445" y="1591342"/>
        <a:ext cx="245152" cy="148449"/>
      </dsp:txXfrm>
    </dsp:sp>
    <dsp:sp modelId="{0909F0DB-BFCE-4375-B308-7DF1E839E11E}">
      <dsp:nvSpPr>
        <dsp:cNvPr id="0" name=""/>
        <dsp:cNvSpPr/>
      </dsp:nvSpPr>
      <dsp:spPr>
        <a:xfrm>
          <a:off x="4791393" y="1478793"/>
          <a:ext cx="993753" cy="560321"/>
        </a:xfrm>
        <a:prstGeom prst="roundRect">
          <a:avLst>
            <a:gd name="adj" fmla="val 10000"/>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Week 4</a:t>
          </a:r>
        </a:p>
      </dsp:txBody>
      <dsp:txXfrm>
        <a:off x="4791393" y="1478793"/>
        <a:ext cx="993753" cy="373547"/>
      </dsp:txXfrm>
    </dsp:sp>
    <dsp:sp modelId="{C204F84E-578D-45EC-84E4-F2B02B00D838}">
      <dsp:nvSpPr>
        <dsp:cNvPr id="0" name=""/>
        <dsp:cNvSpPr/>
      </dsp:nvSpPr>
      <dsp:spPr>
        <a:xfrm>
          <a:off x="4994933" y="1852340"/>
          <a:ext cx="993753" cy="720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Data report finaliation </a:t>
          </a:r>
        </a:p>
      </dsp:txBody>
      <dsp:txXfrm>
        <a:off x="5016021" y="1873428"/>
        <a:ext cx="951577" cy="677824"/>
      </dsp:txXfrm>
    </dsp:sp>
    <dsp:sp modelId="{5DAB526F-868A-42A1-89C8-D95D82AF924F}">
      <dsp:nvSpPr>
        <dsp:cNvPr id="0" name=""/>
        <dsp:cNvSpPr/>
      </dsp:nvSpPr>
      <dsp:spPr>
        <a:xfrm>
          <a:off x="5935795" y="1541859"/>
          <a:ext cx="319376" cy="24741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5935795" y="1591342"/>
        <a:ext cx="245152" cy="148449"/>
      </dsp:txXfrm>
    </dsp:sp>
    <dsp:sp modelId="{35B3FB65-FA05-47BB-A20B-4452B88007DE}">
      <dsp:nvSpPr>
        <dsp:cNvPr id="0" name=""/>
        <dsp:cNvSpPr/>
      </dsp:nvSpPr>
      <dsp:spPr>
        <a:xfrm>
          <a:off x="6387743" y="1478793"/>
          <a:ext cx="993753" cy="560321"/>
        </a:xfrm>
        <a:prstGeom prst="roundRect">
          <a:avLst>
            <a:gd name="adj" fmla="val 10000"/>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Week 5</a:t>
          </a:r>
        </a:p>
      </dsp:txBody>
      <dsp:txXfrm>
        <a:off x="6387743" y="1478793"/>
        <a:ext cx="993753" cy="373547"/>
      </dsp:txXfrm>
    </dsp:sp>
    <dsp:sp modelId="{E9D9730C-6054-4455-9D44-AA42942FE200}">
      <dsp:nvSpPr>
        <dsp:cNvPr id="0" name=""/>
        <dsp:cNvSpPr/>
      </dsp:nvSpPr>
      <dsp:spPr>
        <a:xfrm>
          <a:off x="6591283" y="1852340"/>
          <a:ext cx="993753" cy="720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Subgroup chair subgroup</a:t>
          </a:r>
        </a:p>
      </dsp:txBody>
      <dsp:txXfrm>
        <a:off x="6612371" y="1873428"/>
        <a:ext cx="951577" cy="677824"/>
      </dsp:txXfrm>
    </dsp:sp>
    <dsp:sp modelId="{6F7CA8C5-8251-4EAC-824B-546BD47BEB67}">
      <dsp:nvSpPr>
        <dsp:cNvPr id="0" name=""/>
        <dsp:cNvSpPr/>
      </dsp:nvSpPr>
      <dsp:spPr>
        <a:xfrm>
          <a:off x="7532146" y="1541859"/>
          <a:ext cx="319376" cy="24741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7532146" y="1591342"/>
        <a:ext cx="245152" cy="148449"/>
      </dsp:txXfrm>
    </dsp:sp>
    <dsp:sp modelId="{606A70C7-B2E8-4E57-8F88-769B8AEB9478}">
      <dsp:nvSpPr>
        <dsp:cNvPr id="0" name=""/>
        <dsp:cNvSpPr/>
      </dsp:nvSpPr>
      <dsp:spPr>
        <a:xfrm>
          <a:off x="7984094" y="1478793"/>
          <a:ext cx="993753" cy="560321"/>
        </a:xfrm>
        <a:prstGeom prst="roundRect">
          <a:avLst>
            <a:gd name="adj" fmla="val 10000"/>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Week 6</a:t>
          </a:r>
        </a:p>
      </dsp:txBody>
      <dsp:txXfrm>
        <a:off x="7984094" y="1478793"/>
        <a:ext cx="993753" cy="373547"/>
      </dsp:txXfrm>
    </dsp:sp>
    <dsp:sp modelId="{748A1814-3CC0-4E18-B2E8-3ED35B8038AB}">
      <dsp:nvSpPr>
        <dsp:cNvPr id="0" name=""/>
        <dsp:cNvSpPr/>
      </dsp:nvSpPr>
      <dsp:spPr>
        <a:xfrm>
          <a:off x="8187634" y="1852340"/>
          <a:ext cx="993753" cy="720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Board data delivery</a:t>
          </a:r>
        </a:p>
      </dsp:txBody>
      <dsp:txXfrm>
        <a:off x="8208722" y="1873428"/>
        <a:ext cx="951577" cy="67782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109fecb2-efa6-4443-9965-498d8c978ace" ContentTypeId="0x010100228D975824A1C0468ED31BB13D9EACE6" PreviousValue="false" LastSyncTimeStamp="2025-05-15T08:41:19.397Z"/>
</file>

<file path=customXml/item3.xml><?xml version="1.0" encoding="utf-8"?>
<p:properties xmlns:p="http://schemas.microsoft.com/office/2006/metadata/properties" xmlns:xsi="http://www.w3.org/2001/XMLSchema-instance" xmlns:pc="http://schemas.microsoft.com/office/infopath/2007/PartnerControls">
  <documentManagement>
    <PII_x002f_Sensitivity xmlns="412e38d2-3f06-449d-b6c3-6b3165c8f3ff">Special Category</PII_x002f_Sensitivity>
    <TaxCatchAll xmlns="412e38d2-3f06-449d-b6c3-6b3165c8f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ord" ma:contentTypeID="0x010100228D975824A1C0468ED31BB13D9EACE6002C29AB771BDB6C45A14699C8E0B025A4" ma:contentTypeVersion="2" ma:contentTypeDescription="This is the content type for word documents within the corporate file plan sites" ma:contentTypeScope="" ma:versionID="a5e2d545f093f683daec9e29ed55759b">
  <xsd:schema xmlns:xsd="http://www.w3.org/2001/XMLSchema" xmlns:xs="http://www.w3.org/2001/XMLSchema" xmlns:p="http://schemas.microsoft.com/office/2006/metadata/properties" xmlns:ns2="412e38d2-3f06-449d-b6c3-6b3165c8f3ff" targetNamespace="http://schemas.microsoft.com/office/2006/metadata/properties" ma:root="true" ma:fieldsID="01062b97ec0306f1ced31e5e2f67d3b0" ns2:_="">
    <xsd:import namespace="412e38d2-3f06-449d-b6c3-6b3165c8f3ff"/>
    <xsd:element name="properties">
      <xsd:complexType>
        <xsd:sequence>
          <xsd:element name="documentManagement">
            <xsd:complexType>
              <xsd:all>
                <xsd:element ref="ns2:TaxCatchAll" minOccurs="0"/>
                <xsd:element ref="ns2:TaxCatchAllLabel" minOccurs="0"/>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e38d2-3f06-449d-b6c3-6b3165c8f3f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9f5ccd0-d1b9-4ae5-9364-419df695cb9c}" ma:internalName="TaxCatchAll" ma:showField="CatchAllData" ma:web="8ffb5cf7-c179-42f1-8216-e355ebbed30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9f5ccd0-d1b9-4ae5-9364-419df695cb9c}" ma:internalName="TaxCatchAllLabel" ma:readOnly="true" ma:showField="CatchAllDataLabel" ma:web="8ffb5cf7-c179-42f1-8216-e355ebbed30c">
      <xsd:complexType>
        <xsd:complexContent>
          <xsd:extension base="dms:MultiChoiceLookup">
            <xsd:sequence>
              <xsd:element name="Value" type="dms:Lookup" maxOccurs="unbounded" minOccurs="0" nillable="true"/>
            </xsd:sequence>
          </xsd:extension>
        </xsd:complexContent>
      </xsd:complexType>
    </xsd:element>
    <xsd:element name="PII_x002f_Sensitivity" ma:index="10" ma:displayName="PII/Sensitivity" ma:default="" ma:format="Dropdown" ma:indexed="true"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0D863-1ECD-4D13-A857-54C83F2BE97C}">
  <ds:schemaRefs>
    <ds:schemaRef ds:uri="http://schemas.openxmlformats.org/officeDocument/2006/bibliography"/>
  </ds:schemaRefs>
</ds:datastoreItem>
</file>

<file path=customXml/itemProps2.xml><?xml version="1.0" encoding="utf-8"?>
<ds:datastoreItem xmlns:ds="http://schemas.openxmlformats.org/officeDocument/2006/customXml" ds:itemID="{CF79C28E-21F0-45D5-98AE-1CAE9651E6D2}">
  <ds:schemaRefs>
    <ds:schemaRef ds:uri="Microsoft.SharePoint.Taxonomy.ContentTypeSync"/>
  </ds:schemaRefs>
</ds:datastoreItem>
</file>

<file path=customXml/itemProps3.xml><?xml version="1.0" encoding="utf-8"?>
<ds:datastoreItem xmlns:ds="http://schemas.openxmlformats.org/officeDocument/2006/customXml" ds:itemID="{5E583195-3CC1-4F47-9343-B6C42C08E51D}">
  <ds:schemaRefs>
    <ds:schemaRef ds:uri="http://schemas.microsoft.com/office/2006/metadata/properties"/>
    <ds:schemaRef ds:uri="http://schemas.microsoft.com/office/infopath/2007/PartnerControls"/>
    <ds:schemaRef ds:uri="412e38d2-3f06-449d-b6c3-6b3165c8f3ff"/>
  </ds:schemaRefs>
</ds:datastoreItem>
</file>

<file path=customXml/itemProps4.xml><?xml version="1.0" encoding="utf-8"?>
<ds:datastoreItem xmlns:ds="http://schemas.openxmlformats.org/officeDocument/2006/customXml" ds:itemID="{52502DD6-6078-4CA9-A22C-BA0CD7ECA542}">
  <ds:schemaRefs>
    <ds:schemaRef ds:uri="http://schemas.microsoft.com/sharepoint/v3/contenttype/forms"/>
  </ds:schemaRefs>
</ds:datastoreItem>
</file>

<file path=customXml/itemProps5.xml><?xml version="1.0" encoding="utf-8"?>
<ds:datastoreItem xmlns:ds="http://schemas.openxmlformats.org/officeDocument/2006/customXml" ds:itemID="{C64E0FE8-9AA8-41FC-B3DE-AC9D267C7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e38d2-3f06-449d-b6c3-6b3165c8f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3637</Words>
  <Characters>20734</Characters>
  <Application>Microsoft Office Word</Application>
  <DocSecurity>4</DocSecurity>
  <Lines>172</Lines>
  <Paragraphs>48</Paragraphs>
  <ScaleCrop>false</ScaleCrop>
  <Company>Rochdale BC</Company>
  <LinksUpToDate>false</LinksUpToDate>
  <CharactersWithSpaces>24323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Burrows</dc:creator>
  <cp:keywords/>
  <dc:description/>
  <cp:lastModifiedBy>Lee Hogan</cp:lastModifiedBy>
  <cp:revision>28</cp:revision>
  <cp:lastPrinted>2023-02-15T09:09:00Z</cp:lastPrinted>
  <dcterms:created xsi:type="dcterms:W3CDTF">2025-10-16T15:22:00Z</dcterms:created>
  <dcterms:modified xsi:type="dcterms:W3CDTF">2026-02-10T15:44:00Z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0x010100228D975824A1C0468ED31BB13D9EACE6002C29AB771BDB6C45A14699C8E0B025A4</vt:lpwstr>
  </property>
  <property fmtid="{D5CDD505-2E9C-101B-9397-08002B2CF9AE}" pid="3" name="Order">
    <vt:r8>100</vt:r8>
  </property>
</Properties>
</file>