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4EF09" w14:textId="5D72839A" w:rsidR="00D153FC" w:rsidRDefault="00D153FC" w:rsidP="00EB6325">
      <w:pPr>
        <w:spacing w:after="0" w:line="240" w:lineRule="auto"/>
        <w:jc w:val="center"/>
        <w:rPr>
          <w:rFonts w:cstheme="minorHAnsi"/>
          <w:b/>
          <w:color w:val="00B0F0"/>
          <w:sz w:val="48"/>
          <w:szCs w:val="48"/>
        </w:rPr>
      </w:pPr>
      <w:r w:rsidRPr="00D153FC">
        <w:rPr>
          <w:rFonts w:cstheme="minorHAnsi"/>
          <w:b/>
          <w:noProof/>
          <w:sz w:val="48"/>
          <w:szCs w:val="48"/>
          <w:lang w:eastAsia="en-GB"/>
        </w:rPr>
        <w:drawing>
          <wp:anchor distT="0" distB="0" distL="114300" distR="114300" simplePos="0" relativeHeight="251658240" behindDoc="0" locked="0" layoutInCell="1" allowOverlap="1" wp14:anchorId="4B547EE1" wp14:editId="7F2E23B4">
            <wp:simplePos x="0" y="0"/>
            <wp:positionH relativeFrom="column">
              <wp:posOffset>4175760</wp:posOffset>
            </wp:positionH>
            <wp:positionV relativeFrom="page">
              <wp:posOffset>424180</wp:posOffset>
            </wp:positionV>
            <wp:extent cx="1750695" cy="807085"/>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BSAB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50695" cy="807085"/>
                    </a:xfrm>
                    <a:prstGeom prst="rect">
                      <a:avLst/>
                    </a:prstGeom>
                  </pic:spPr>
                </pic:pic>
              </a:graphicData>
            </a:graphic>
            <wp14:sizeRelH relativeFrom="page">
              <wp14:pctWidth>0</wp14:pctWidth>
            </wp14:sizeRelH>
            <wp14:sizeRelV relativeFrom="page">
              <wp14:pctHeight>0</wp14:pctHeight>
            </wp14:sizeRelV>
          </wp:anchor>
        </w:drawing>
      </w:r>
    </w:p>
    <w:p w14:paraId="1F66E203" w14:textId="77777777" w:rsidR="00D153FC" w:rsidRDefault="00D153FC" w:rsidP="00EB6325">
      <w:pPr>
        <w:spacing w:after="0" w:line="240" w:lineRule="auto"/>
        <w:jc w:val="center"/>
        <w:rPr>
          <w:rFonts w:cstheme="minorHAnsi"/>
          <w:b/>
          <w:color w:val="00B0F0"/>
          <w:sz w:val="48"/>
          <w:szCs w:val="48"/>
        </w:rPr>
      </w:pPr>
    </w:p>
    <w:p w14:paraId="1F9310CE" w14:textId="77777777" w:rsidR="00D153FC" w:rsidRDefault="00D153FC" w:rsidP="00EB6325">
      <w:pPr>
        <w:spacing w:after="0" w:line="240" w:lineRule="auto"/>
        <w:jc w:val="center"/>
        <w:rPr>
          <w:rFonts w:cstheme="minorHAnsi"/>
          <w:b/>
          <w:color w:val="00B0F0"/>
          <w:sz w:val="48"/>
          <w:szCs w:val="48"/>
        </w:rPr>
      </w:pPr>
    </w:p>
    <w:p w14:paraId="3F7E819F" w14:textId="77777777" w:rsidR="00D153FC" w:rsidRDefault="00D153FC" w:rsidP="00EB6325">
      <w:pPr>
        <w:spacing w:after="0" w:line="240" w:lineRule="auto"/>
        <w:jc w:val="center"/>
        <w:rPr>
          <w:rFonts w:cstheme="minorHAnsi"/>
          <w:b/>
          <w:color w:val="00B0F0"/>
          <w:sz w:val="48"/>
          <w:szCs w:val="48"/>
        </w:rPr>
      </w:pPr>
    </w:p>
    <w:p w14:paraId="4094D6A6" w14:textId="635F6354" w:rsidR="00D153FC" w:rsidRDefault="00322F0B" w:rsidP="00EB6325">
      <w:pPr>
        <w:spacing w:after="0" w:line="240" w:lineRule="auto"/>
        <w:jc w:val="center"/>
        <w:rPr>
          <w:rFonts w:cstheme="minorHAnsi"/>
          <w:b/>
          <w:color w:val="00B0F0"/>
          <w:sz w:val="48"/>
          <w:szCs w:val="48"/>
        </w:rPr>
      </w:pPr>
      <w:r w:rsidRPr="00D153FC">
        <w:rPr>
          <w:rFonts w:cstheme="minorHAnsi"/>
          <w:b/>
          <w:color w:val="00B0F0"/>
          <w:sz w:val="48"/>
          <w:szCs w:val="48"/>
        </w:rPr>
        <w:t xml:space="preserve">Mental Health Pathways </w:t>
      </w:r>
    </w:p>
    <w:p w14:paraId="75290DD2" w14:textId="01F21ED1" w:rsidR="00C80E8C" w:rsidRPr="00D153FC" w:rsidRDefault="00322F0B" w:rsidP="00EB6325">
      <w:pPr>
        <w:spacing w:after="0" w:line="240" w:lineRule="auto"/>
        <w:jc w:val="center"/>
        <w:rPr>
          <w:rFonts w:cstheme="minorHAnsi"/>
          <w:b/>
          <w:color w:val="00B0F0"/>
          <w:sz w:val="48"/>
          <w:szCs w:val="48"/>
        </w:rPr>
      </w:pPr>
      <w:r w:rsidRPr="00D153FC">
        <w:rPr>
          <w:rFonts w:cstheme="minorHAnsi"/>
          <w:b/>
          <w:color w:val="00B0F0"/>
          <w:sz w:val="48"/>
          <w:szCs w:val="48"/>
        </w:rPr>
        <w:t>– A Q</w:t>
      </w:r>
      <w:r w:rsidR="00EB6325" w:rsidRPr="00D153FC">
        <w:rPr>
          <w:rFonts w:cstheme="minorHAnsi"/>
          <w:b/>
          <w:color w:val="00B0F0"/>
          <w:sz w:val="48"/>
          <w:szCs w:val="48"/>
        </w:rPr>
        <w:t>uick Guide</w:t>
      </w:r>
    </w:p>
    <w:p w14:paraId="430419F7" w14:textId="77777777" w:rsidR="00607CC1" w:rsidRPr="00364A33" w:rsidRDefault="00607CC1" w:rsidP="00607CC1">
      <w:pPr>
        <w:spacing w:after="0" w:line="240" w:lineRule="auto"/>
        <w:rPr>
          <w:rFonts w:cstheme="minorHAnsi"/>
          <w:b/>
          <w:sz w:val="24"/>
          <w:szCs w:val="24"/>
        </w:rPr>
      </w:pPr>
    </w:p>
    <w:p w14:paraId="3E802ED8" w14:textId="77777777" w:rsidR="00D153FC" w:rsidRDefault="00D153FC" w:rsidP="00607CC1">
      <w:pPr>
        <w:spacing w:after="0" w:line="240" w:lineRule="auto"/>
        <w:rPr>
          <w:rFonts w:cstheme="minorHAnsi"/>
          <w:b/>
          <w:color w:val="00B0F0"/>
          <w:sz w:val="24"/>
          <w:szCs w:val="24"/>
        </w:rPr>
      </w:pPr>
    </w:p>
    <w:p w14:paraId="36B826A6" w14:textId="77777777" w:rsidR="00D153FC" w:rsidRDefault="00D153FC" w:rsidP="00607CC1">
      <w:pPr>
        <w:spacing w:after="0" w:line="240" w:lineRule="auto"/>
        <w:rPr>
          <w:rFonts w:cstheme="minorHAnsi"/>
          <w:b/>
          <w:color w:val="00B0F0"/>
          <w:sz w:val="24"/>
          <w:szCs w:val="24"/>
        </w:rPr>
      </w:pPr>
    </w:p>
    <w:p w14:paraId="553D8E2A" w14:textId="77777777" w:rsidR="00D153FC" w:rsidRDefault="00D153FC" w:rsidP="00607CC1">
      <w:pPr>
        <w:spacing w:after="0" w:line="240" w:lineRule="auto"/>
        <w:rPr>
          <w:rFonts w:cstheme="minorHAnsi"/>
          <w:b/>
          <w:color w:val="00B0F0"/>
          <w:sz w:val="24"/>
          <w:szCs w:val="24"/>
        </w:rPr>
      </w:pPr>
    </w:p>
    <w:p w14:paraId="1C98DE22" w14:textId="77777777" w:rsidR="00D153FC" w:rsidRDefault="00D153FC" w:rsidP="00607CC1">
      <w:pPr>
        <w:spacing w:after="0" w:line="240" w:lineRule="auto"/>
        <w:rPr>
          <w:rFonts w:cstheme="minorHAnsi"/>
          <w:b/>
          <w:color w:val="00B0F0"/>
          <w:sz w:val="24"/>
          <w:szCs w:val="24"/>
        </w:rPr>
      </w:pPr>
    </w:p>
    <w:p w14:paraId="0707DFD0" w14:textId="77777777" w:rsidR="00D153FC" w:rsidRDefault="00D153FC" w:rsidP="00607CC1">
      <w:pPr>
        <w:spacing w:after="0" w:line="240" w:lineRule="auto"/>
        <w:rPr>
          <w:rFonts w:cstheme="minorHAnsi"/>
          <w:b/>
          <w:color w:val="00B0F0"/>
          <w:sz w:val="24"/>
          <w:szCs w:val="24"/>
        </w:rPr>
      </w:pPr>
    </w:p>
    <w:p w14:paraId="31907AD3" w14:textId="77777777" w:rsidR="00D153FC" w:rsidRDefault="00D153FC" w:rsidP="00607CC1">
      <w:pPr>
        <w:spacing w:after="0" w:line="240" w:lineRule="auto"/>
        <w:rPr>
          <w:rFonts w:cstheme="minorHAnsi"/>
          <w:b/>
          <w:color w:val="00B0F0"/>
          <w:sz w:val="24"/>
          <w:szCs w:val="24"/>
        </w:rPr>
      </w:pPr>
    </w:p>
    <w:p w14:paraId="2DE6DD77" w14:textId="77777777" w:rsidR="00D153FC" w:rsidRDefault="00D153FC" w:rsidP="00607CC1">
      <w:pPr>
        <w:spacing w:after="0" w:line="240" w:lineRule="auto"/>
        <w:rPr>
          <w:rFonts w:cstheme="minorHAnsi"/>
          <w:b/>
          <w:color w:val="00B0F0"/>
          <w:sz w:val="24"/>
          <w:szCs w:val="24"/>
        </w:rPr>
      </w:pPr>
    </w:p>
    <w:p w14:paraId="5F96337D" w14:textId="77777777" w:rsidR="00D153FC" w:rsidRDefault="00D153FC" w:rsidP="00607CC1">
      <w:pPr>
        <w:spacing w:after="0" w:line="240" w:lineRule="auto"/>
        <w:rPr>
          <w:rFonts w:cstheme="minorHAnsi"/>
          <w:b/>
          <w:color w:val="00B0F0"/>
          <w:sz w:val="24"/>
          <w:szCs w:val="24"/>
        </w:rPr>
      </w:pPr>
    </w:p>
    <w:p w14:paraId="251FBF75" w14:textId="77777777" w:rsidR="00D153FC" w:rsidRDefault="00D153FC" w:rsidP="00607CC1">
      <w:pPr>
        <w:spacing w:after="0" w:line="240" w:lineRule="auto"/>
        <w:rPr>
          <w:rFonts w:cstheme="minorHAnsi"/>
          <w:b/>
          <w:color w:val="00B0F0"/>
          <w:sz w:val="24"/>
          <w:szCs w:val="24"/>
        </w:rPr>
      </w:pPr>
    </w:p>
    <w:p w14:paraId="09C5CA83" w14:textId="77777777" w:rsidR="00D153FC" w:rsidRDefault="00D153FC" w:rsidP="00607CC1">
      <w:pPr>
        <w:spacing w:after="0" w:line="240" w:lineRule="auto"/>
        <w:rPr>
          <w:rFonts w:cstheme="minorHAnsi"/>
          <w:b/>
          <w:color w:val="00B0F0"/>
          <w:sz w:val="24"/>
          <w:szCs w:val="24"/>
        </w:rPr>
      </w:pPr>
    </w:p>
    <w:p w14:paraId="2D1E7EBA" w14:textId="77777777" w:rsidR="00D153FC" w:rsidRDefault="00D153FC" w:rsidP="00607CC1">
      <w:pPr>
        <w:spacing w:after="0" w:line="240" w:lineRule="auto"/>
        <w:rPr>
          <w:rFonts w:cstheme="minorHAnsi"/>
          <w:b/>
          <w:color w:val="00B0F0"/>
          <w:sz w:val="24"/>
          <w:szCs w:val="24"/>
        </w:rPr>
      </w:pPr>
    </w:p>
    <w:p w14:paraId="723E5FE3" w14:textId="77777777" w:rsidR="00D153FC" w:rsidRDefault="00D153FC" w:rsidP="00607CC1">
      <w:pPr>
        <w:spacing w:after="0" w:line="240" w:lineRule="auto"/>
        <w:rPr>
          <w:rFonts w:cstheme="minorHAnsi"/>
          <w:b/>
          <w:color w:val="00B0F0"/>
          <w:sz w:val="24"/>
          <w:szCs w:val="24"/>
        </w:rPr>
      </w:pPr>
    </w:p>
    <w:p w14:paraId="1672B6EC" w14:textId="77777777" w:rsidR="00D153FC" w:rsidRDefault="00D153FC" w:rsidP="00607CC1">
      <w:pPr>
        <w:spacing w:after="0" w:line="240" w:lineRule="auto"/>
        <w:rPr>
          <w:rFonts w:cstheme="minorHAnsi"/>
          <w:b/>
          <w:color w:val="00B0F0"/>
          <w:sz w:val="24"/>
          <w:szCs w:val="24"/>
        </w:rPr>
      </w:pPr>
    </w:p>
    <w:p w14:paraId="39D04D29" w14:textId="77777777" w:rsidR="00D153FC" w:rsidRDefault="00D153FC" w:rsidP="00607CC1">
      <w:pPr>
        <w:spacing w:after="0" w:line="240" w:lineRule="auto"/>
        <w:rPr>
          <w:rFonts w:cstheme="minorHAnsi"/>
          <w:b/>
          <w:color w:val="00B0F0"/>
          <w:sz w:val="24"/>
          <w:szCs w:val="24"/>
        </w:rPr>
      </w:pPr>
    </w:p>
    <w:p w14:paraId="5FD2FF60" w14:textId="77777777" w:rsidR="00D153FC" w:rsidRDefault="00D153FC" w:rsidP="00607CC1">
      <w:pPr>
        <w:spacing w:after="0" w:line="240" w:lineRule="auto"/>
        <w:rPr>
          <w:rFonts w:cstheme="minorHAnsi"/>
          <w:b/>
          <w:color w:val="00B0F0"/>
          <w:sz w:val="24"/>
          <w:szCs w:val="24"/>
        </w:rPr>
      </w:pPr>
    </w:p>
    <w:p w14:paraId="4803E60D" w14:textId="77777777" w:rsidR="00D153FC" w:rsidRDefault="00D153FC" w:rsidP="00607CC1">
      <w:pPr>
        <w:spacing w:after="0" w:line="240" w:lineRule="auto"/>
        <w:rPr>
          <w:rFonts w:cstheme="minorHAnsi"/>
          <w:b/>
          <w:color w:val="00B0F0"/>
          <w:sz w:val="24"/>
          <w:szCs w:val="24"/>
        </w:rPr>
      </w:pPr>
    </w:p>
    <w:p w14:paraId="270FBED7" w14:textId="77777777" w:rsidR="00D153FC" w:rsidRDefault="00D153FC" w:rsidP="00607CC1">
      <w:pPr>
        <w:spacing w:after="0" w:line="240" w:lineRule="auto"/>
        <w:rPr>
          <w:rFonts w:cstheme="minorHAnsi"/>
          <w:b/>
          <w:color w:val="00B0F0"/>
          <w:sz w:val="24"/>
          <w:szCs w:val="24"/>
        </w:rPr>
      </w:pPr>
    </w:p>
    <w:p w14:paraId="35E3E5AB" w14:textId="77777777" w:rsidR="00D153FC" w:rsidRDefault="00D153FC" w:rsidP="00607CC1">
      <w:pPr>
        <w:spacing w:after="0" w:line="240" w:lineRule="auto"/>
        <w:rPr>
          <w:rFonts w:cstheme="minorHAnsi"/>
          <w:b/>
          <w:color w:val="00B0F0"/>
          <w:sz w:val="24"/>
          <w:szCs w:val="24"/>
        </w:rPr>
      </w:pPr>
    </w:p>
    <w:p w14:paraId="163EB247" w14:textId="77777777" w:rsidR="00D153FC" w:rsidRDefault="00D153FC" w:rsidP="00607CC1">
      <w:pPr>
        <w:spacing w:after="0" w:line="240" w:lineRule="auto"/>
        <w:rPr>
          <w:rFonts w:cstheme="minorHAnsi"/>
          <w:b/>
          <w:color w:val="00B0F0"/>
          <w:sz w:val="24"/>
          <w:szCs w:val="24"/>
        </w:rPr>
      </w:pPr>
    </w:p>
    <w:p w14:paraId="7B8C554B" w14:textId="77777777" w:rsidR="00D153FC" w:rsidRDefault="00D153FC" w:rsidP="00607CC1">
      <w:pPr>
        <w:spacing w:after="0" w:line="240" w:lineRule="auto"/>
        <w:rPr>
          <w:rFonts w:cstheme="minorHAnsi"/>
          <w:b/>
          <w:color w:val="00B0F0"/>
          <w:sz w:val="24"/>
          <w:szCs w:val="24"/>
        </w:rPr>
      </w:pPr>
    </w:p>
    <w:p w14:paraId="12DE740B" w14:textId="77777777" w:rsidR="00D153FC" w:rsidRDefault="00D153FC" w:rsidP="00607CC1">
      <w:pPr>
        <w:spacing w:after="0" w:line="240" w:lineRule="auto"/>
        <w:rPr>
          <w:rFonts w:cstheme="minorHAnsi"/>
          <w:b/>
          <w:color w:val="00B0F0"/>
          <w:sz w:val="24"/>
          <w:szCs w:val="24"/>
        </w:rPr>
      </w:pPr>
    </w:p>
    <w:p w14:paraId="2C4AD4ED" w14:textId="77777777" w:rsidR="00D153FC" w:rsidRDefault="00D153FC" w:rsidP="00607CC1">
      <w:pPr>
        <w:spacing w:after="0" w:line="240" w:lineRule="auto"/>
        <w:rPr>
          <w:rFonts w:cstheme="minorHAnsi"/>
          <w:b/>
          <w:color w:val="00B0F0"/>
          <w:sz w:val="24"/>
          <w:szCs w:val="24"/>
        </w:rPr>
      </w:pPr>
    </w:p>
    <w:p w14:paraId="6E7BF6BA" w14:textId="77777777" w:rsidR="00D153FC" w:rsidRDefault="00D153FC" w:rsidP="00607CC1">
      <w:pPr>
        <w:spacing w:after="0" w:line="240" w:lineRule="auto"/>
        <w:rPr>
          <w:rFonts w:cstheme="minorHAnsi"/>
          <w:b/>
          <w:color w:val="00B0F0"/>
          <w:sz w:val="24"/>
          <w:szCs w:val="24"/>
        </w:rPr>
      </w:pPr>
    </w:p>
    <w:p w14:paraId="5515E906" w14:textId="77777777" w:rsidR="00D153FC" w:rsidRDefault="00D153FC" w:rsidP="00607CC1">
      <w:pPr>
        <w:spacing w:after="0" w:line="240" w:lineRule="auto"/>
        <w:rPr>
          <w:rFonts w:cstheme="minorHAnsi"/>
          <w:b/>
          <w:color w:val="00B0F0"/>
          <w:sz w:val="24"/>
          <w:szCs w:val="24"/>
        </w:rPr>
      </w:pPr>
    </w:p>
    <w:p w14:paraId="4AB9EE84" w14:textId="77777777" w:rsidR="00D153FC" w:rsidRDefault="00D153FC" w:rsidP="00607CC1">
      <w:pPr>
        <w:spacing w:after="0" w:line="240" w:lineRule="auto"/>
        <w:rPr>
          <w:rFonts w:cstheme="minorHAnsi"/>
          <w:b/>
          <w:color w:val="00B0F0"/>
          <w:sz w:val="24"/>
          <w:szCs w:val="24"/>
        </w:rPr>
      </w:pPr>
    </w:p>
    <w:p w14:paraId="507DF9D7" w14:textId="77777777" w:rsidR="00D153FC" w:rsidRDefault="00D153FC" w:rsidP="00607CC1">
      <w:pPr>
        <w:spacing w:after="0" w:line="240" w:lineRule="auto"/>
        <w:rPr>
          <w:rFonts w:cstheme="minorHAnsi"/>
          <w:b/>
          <w:color w:val="00B0F0"/>
          <w:sz w:val="24"/>
          <w:szCs w:val="24"/>
        </w:rPr>
      </w:pPr>
    </w:p>
    <w:p w14:paraId="26CDD856" w14:textId="77777777" w:rsidR="00D153FC" w:rsidRDefault="00D153FC" w:rsidP="00607CC1">
      <w:pPr>
        <w:spacing w:after="0" w:line="240" w:lineRule="auto"/>
        <w:rPr>
          <w:rFonts w:cstheme="minorHAnsi"/>
          <w:b/>
          <w:color w:val="00B0F0"/>
          <w:sz w:val="24"/>
          <w:szCs w:val="24"/>
        </w:rPr>
      </w:pPr>
    </w:p>
    <w:p w14:paraId="5B802FF7" w14:textId="77777777" w:rsidR="00D153FC" w:rsidRDefault="00D153FC" w:rsidP="00607CC1">
      <w:pPr>
        <w:spacing w:after="0" w:line="240" w:lineRule="auto"/>
        <w:rPr>
          <w:rFonts w:cstheme="minorHAnsi"/>
          <w:b/>
          <w:color w:val="00B0F0"/>
          <w:sz w:val="24"/>
          <w:szCs w:val="24"/>
        </w:rPr>
      </w:pPr>
    </w:p>
    <w:p w14:paraId="721D57E7" w14:textId="77777777" w:rsidR="00D153FC" w:rsidRDefault="00D153FC" w:rsidP="00607CC1">
      <w:pPr>
        <w:spacing w:after="0" w:line="240" w:lineRule="auto"/>
        <w:rPr>
          <w:rFonts w:cstheme="minorHAnsi"/>
          <w:b/>
          <w:color w:val="00B0F0"/>
          <w:sz w:val="24"/>
          <w:szCs w:val="24"/>
        </w:rPr>
      </w:pPr>
    </w:p>
    <w:p w14:paraId="34D1B192" w14:textId="77777777" w:rsidR="00D153FC" w:rsidRDefault="00D153FC" w:rsidP="00607CC1">
      <w:pPr>
        <w:spacing w:after="0" w:line="240" w:lineRule="auto"/>
        <w:rPr>
          <w:rFonts w:cstheme="minorHAnsi"/>
          <w:b/>
          <w:color w:val="00B0F0"/>
          <w:sz w:val="24"/>
          <w:szCs w:val="24"/>
        </w:rPr>
      </w:pPr>
    </w:p>
    <w:p w14:paraId="71666633" w14:textId="21B58656" w:rsidR="00D153FC" w:rsidRPr="00D153FC" w:rsidRDefault="00D153FC" w:rsidP="00607CC1">
      <w:pPr>
        <w:spacing w:after="0" w:line="240" w:lineRule="auto"/>
        <w:rPr>
          <w:rFonts w:cstheme="minorHAnsi"/>
          <w:bCs/>
          <w:sz w:val="24"/>
          <w:szCs w:val="24"/>
        </w:rPr>
      </w:pPr>
      <w:r w:rsidRPr="00D153FC">
        <w:rPr>
          <w:rFonts w:cstheme="minorHAnsi"/>
          <w:bCs/>
          <w:sz w:val="24"/>
          <w:szCs w:val="24"/>
        </w:rPr>
        <w:t xml:space="preserve">Review date: </w:t>
      </w:r>
      <w:r w:rsidRPr="00D153FC">
        <w:rPr>
          <w:rFonts w:cstheme="minorHAnsi"/>
          <w:bCs/>
          <w:sz w:val="24"/>
          <w:szCs w:val="24"/>
        </w:rPr>
        <w:t>Upon review in September 2025, a change of process determined this document will be reviewed by guidance owner as/when required. Any updates will be signed off via the RBSAB Confident Practice Subgroup from this date.</w:t>
      </w:r>
    </w:p>
    <w:p w14:paraId="30C0A2E2" w14:textId="77777777" w:rsidR="00D153FC" w:rsidRDefault="00D153FC" w:rsidP="00607CC1">
      <w:pPr>
        <w:spacing w:after="0" w:line="240" w:lineRule="auto"/>
        <w:rPr>
          <w:rFonts w:cstheme="minorHAnsi"/>
          <w:b/>
          <w:color w:val="00B0F0"/>
          <w:sz w:val="24"/>
          <w:szCs w:val="24"/>
        </w:rPr>
      </w:pPr>
    </w:p>
    <w:p w14:paraId="0F64E922" w14:textId="4E01A916" w:rsidR="00CB220E" w:rsidRPr="006359E4" w:rsidRDefault="00364A33" w:rsidP="00607CC1">
      <w:pPr>
        <w:spacing w:after="0" w:line="240" w:lineRule="auto"/>
        <w:rPr>
          <w:rFonts w:cstheme="minorHAnsi"/>
          <w:color w:val="00B0F0"/>
          <w:sz w:val="24"/>
          <w:szCs w:val="24"/>
        </w:rPr>
      </w:pPr>
      <w:r w:rsidRPr="006359E4">
        <w:rPr>
          <w:rFonts w:cstheme="minorHAnsi"/>
          <w:b/>
          <w:color w:val="00B0F0"/>
          <w:sz w:val="24"/>
          <w:szCs w:val="24"/>
        </w:rPr>
        <w:lastRenderedPageBreak/>
        <w:t xml:space="preserve">For </w:t>
      </w:r>
      <w:r w:rsidR="009D26A8" w:rsidRPr="006359E4">
        <w:rPr>
          <w:rFonts w:cstheme="minorHAnsi"/>
          <w:b/>
          <w:color w:val="00B0F0"/>
          <w:sz w:val="24"/>
          <w:szCs w:val="24"/>
        </w:rPr>
        <w:t>Mental Health Assessments</w:t>
      </w:r>
      <w:r w:rsidR="00CB220E" w:rsidRPr="006359E4">
        <w:rPr>
          <w:rFonts w:cstheme="minorHAnsi"/>
          <w:b/>
          <w:color w:val="00B0F0"/>
          <w:sz w:val="24"/>
          <w:szCs w:val="24"/>
        </w:rPr>
        <w:t xml:space="preserve"> </w:t>
      </w:r>
    </w:p>
    <w:p w14:paraId="2D506D02" w14:textId="77777777" w:rsidR="006359E4" w:rsidRPr="006359E4" w:rsidRDefault="002C726B" w:rsidP="006359E4">
      <w:pPr>
        <w:spacing w:after="0" w:line="240" w:lineRule="auto"/>
        <w:rPr>
          <w:rFonts w:cstheme="minorHAnsi"/>
          <w:b/>
        </w:rPr>
      </w:pPr>
      <w:r>
        <w:rPr>
          <w:rFonts w:cstheme="minorHAnsi"/>
          <w:b/>
        </w:rPr>
        <w:t xml:space="preserve">A mental health assessment can be arranged when a </w:t>
      </w:r>
      <w:r w:rsidR="00B875FA">
        <w:rPr>
          <w:rFonts w:cstheme="minorHAnsi"/>
          <w:b/>
        </w:rPr>
        <w:t>person approaches their GP</w:t>
      </w:r>
      <w:r w:rsidR="008B209C">
        <w:rPr>
          <w:rFonts w:cstheme="minorHAnsi"/>
          <w:b/>
        </w:rPr>
        <w:t xml:space="preserve"> to discuss their difficulties</w:t>
      </w:r>
      <w:r w:rsidR="00B875FA">
        <w:rPr>
          <w:rFonts w:cstheme="minorHAnsi"/>
          <w:b/>
        </w:rPr>
        <w:t>. A mental health assessment</w:t>
      </w:r>
      <w:r>
        <w:rPr>
          <w:rFonts w:cstheme="minorHAnsi"/>
          <w:b/>
        </w:rPr>
        <w:t xml:space="preserve"> </w:t>
      </w:r>
      <w:r w:rsidR="008B209C">
        <w:rPr>
          <w:rFonts w:cstheme="minorHAnsi"/>
          <w:b/>
        </w:rPr>
        <w:t xml:space="preserve">referral made by the GP </w:t>
      </w:r>
      <w:r>
        <w:rPr>
          <w:rFonts w:cstheme="minorHAnsi"/>
          <w:b/>
        </w:rPr>
        <w:t xml:space="preserve">may help </w:t>
      </w:r>
      <w:r w:rsidR="006359E4" w:rsidRPr="006359E4">
        <w:rPr>
          <w:rFonts w:cstheme="minorHAnsi"/>
          <w:b/>
        </w:rPr>
        <w:t>to help decide</w:t>
      </w:r>
      <w:r>
        <w:rPr>
          <w:rFonts w:cstheme="minorHAnsi"/>
          <w:b/>
        </w:rPr>
        <w:t xml:space="preserve"> what kind of support a person </w:t>
      </w:r>
      <w:r w:rsidR="006359E4" w:rsidRPr="006359E4">
        <w:rPr>
          <w:rFonts w:cstheme="minorHAnsi"/>
          <w:b/>
        </w:rPr>
        <w:t>need</w:t>
      </w:r>
      <w:r>
        <w:rPr>
          <w:rFonts w:cstheme="minorHAnsi"/>
          <w:b/>
        </w:rPr>
        <w:t>s</w:t>
      </w:r>
      <w:r w:rsidR="006359E4" w:rsidRPr="006359E4">
        <w:rPr>
          <w:rFonts w:cstheme="minorHAnsi"/>
          <w:b/>
        </w:rPr>
        <w:t xml:space="preserve">. </w:t>
      </w:r>
    </w:p>
    <w:p w14:paraId="0172AD4A" w14:textId="77777777" w:rsidR="006359E4" w:rsidRDefault="006359E4" w:rsidP="00364A33">
      <w:pPr>
        <w:spacing w:after="0" w:line="240" w:lineRule="auto"/>
        <w:rPr>
          <w:rFonts w:cstheme="minorHAnsi"/>
        </w:rPr>
      </w:pPr>
    </w:p>
    <w:p w14:paraId="276E8EE8" w14:textId="77777777" w:rsidR="002C726B" w:rsidRDefault="00364A33" w:rsidP="00364A33">
      <w:pPr>
        <w:spacing w:after="0" w:line="240" w:lineRule="auto"/>
        <w:rPr>
          <w:rFonts w:cstheme="minorHAnsi"/>
        </w:rPr>
      </w:pPr>
      <w:r w:rsidRPr="00364A33">
        <w:rPr>
          <w:rFonts w:cstheme="minorHAnsi"/>
        </w:rPr>
        <w:t>Pennine Care NHS Foundation Trust (PCFT) provide a Response Hub, as a single point for referrals to mental health services for adults aged 18-65. It is through the Response Hub that a mental health assessment is initiated. The team will respond to referrals in a timely manner according to identified level of urgency, need and risk.  The offer will provide a robust pathway to ensure that people are supported with the right support at the right time to meet their mental health needs. The approach is recovery focused from t</w:t>
      </w:r>
      <w:r>
        <w:rPr>
          <w:rFonts w:cstheme="minorHAnsi"/>
        </w:rPr>
        <w:t xml:space="preserve">he outset. </w:t>
      </w:r>
    </w:p>
    <w:p w14:paraId="576D1566" w14:textId="77777777" w:rsidR="002C726B" w:rsidRDefault="002C726B" w:rsidP="00364A33">
      <w:pPr>
        <w:spacing w:after="0" w:line="240" w:lineRule="auto"/>
        <w:rPr>
          <w:rFonts w:cstheme="minorHAnsi"/>
        </w:rPr>
      </w:pPr>
    </w:p>
    <w:p w14:paraId="0EDADB76" w14:textId="77777777" w:rsidR="00364A33" w:rsidRPr="00364A33" w:rsidRDefault="00364A33" w:rsidP="00364A33">
      <w:pPr>
        <w:spacing w:after="0" w:line="240" w:lineRule="auto"/>
        <w:rPr>
          <w:rFonts w:cstheme="minorHAnsi"/>
        </w:rPr>
      </w:pPr>
      <w:r w:rsidRPr="00364A33">
        <w:rPr>
          <w:rFonts w:cstheme="minorHAnsi"/>
        </w:rPr>
        <w:t>Where indicated, the team will complete a psychosocial needs assessment to determine the needs of the individual referred and inform what, if any, further secondary care support and intervention may be required. The referrer will be updated of the outcome of the assessment.</w:t>
      </w:r>
    </w:p>
    <w:p w14:paraId="7D220126" w14:textId="77777777" w:rsidR="00364A33" w:rsidRPr="00364A33" w:rsidRDefault="00364A33" w:rsidP="00364A33">
      <w:pPr>
        <w:spacing w:after="0" w:line="240" w:lineRule="auto"/>
        <w:rPr>
          <w:rFonts w:cstheme="minorHAnsi"/>
        </w:rPr>
      </w:pPr>
    </w:p>
    <w:p w14:paraId="1C93135B" w14:textId="77777777" w:rsidR="00364A33" w:rsidRPr="00364A33" w:rsidRDefault="00364A33" w:rsidP="00364A33">
      <w:pPr>
        <w:spacing w:after="0" w:line="240" w:lineRule="auto"/>
        <w:rPr>
          <w:rFonts w:cstheme="minorHAnsi"/>
        </w:rPr>
      </w:pPr>
      <w:r w:rsidRPr="00364A33">
        <w:rPr>
          <w:rFonts w:cstheme="minorHAnsi"/>
        </w:rPr>
        <w:t xml:space="preserve">The Consultant Psychiatrist will where </w:t>
      </w:r>
      <w:proofErr w:type="gramStart"/>
      <w:r w:rsidRPr="00364A33">
        <w:rPr>
          <w:rFonts w:cstheme="minorHAnsi"/>
        </w:rPr>
        <w:t>indicated</w:t>
      </w:r>
      <w:proofErr w:type="gramEnd"/>
      <w:r w:rsidRPr="00364A33">
        <w:rPr>
          <w:rFonts w:cstheme="minorHAnsi"/>
        </w:rPr>
        <w:t xml:space="preserve">, provide expert psychiatric assessment for HMR Response Hub users to identify an appropriate diagnosis, develop a comprehensive formulations leading to a management plan, which includes risk assessment.  </w:t>
      </w:r>
    </w:p>
    <w:p w14:paraId="515A49F9" w14:textId="77777777" w:rsidR="00364A33" w:rsidRPr="00364A33" w:rsidRDefault="00364A33" w:rsidP="00364A33">
      <w:pPr>
        <w:spacing w:after="0" w:line="240" w:lineRule="auto"/>
        <w:rPr>
          <w:rFonts w:cstheme="minorHAnsi"/>
        </w:rPr>
      </w:pPr>
    </w:p>
    <w:p w14:paraId="0FD4ACFA" w14:textId="77777777" w:rsidR="00364A33" w:rsidRPr="00364A33" w:rsidRDefault="00364A33" w:rsidP="00364A33">
      <w:pPr>
        <w:spacing w:after="0" w:line="240" w:lineRule="auto"/>
        <w:rPr>
          <w:rFonts w:cstheme="minorHAnsi"/>
        </w:rPr>
      </w:pPr>
      <w:r w:rsidRPr="00364A33">
        <w:rPr>
          <w:rFonts w:cstheme="minorHAnsi"/>
        </w:rPr>
        <w:t>Referrals are via the following routes:</w:t>
      </w:r>
    </w:p>
    <w:p w14:paraId="6CFCAC4A" w14:textId="77777777" w:rsidR="00364A33" w:rsidRPr="00364A33" w:rsidRDefault="00364A33" w:rsidP="00364A33">
      <w:pPr>
        <w:pStyle w:val="ListParagraph"/>
        <w:numPr>
          <w:ilvl w:val="0"/>
          <w:numId w:val="16"/>
        </w:numPr>
        <w:spacing w:after="0" w:line="240" w:lineRule="auto"/>
        <w:rPr>
          <w:rFonts w:cstheme="minorHAnsi"/>
        </w:rPr>
      </w:pPr>
      <w:r w:rsidRPr="00364A33">
        <w:rPr>
          <w:rFonts w:cstheme="minorHAnsi"/>
        </w:rPr>
        <w:t>GP</w:t>
      </w:r>
    </w:p>
    <w:p w14:paraId="346A78F0" w14:textId="77777777" w:rsidR="00364A33" w:rsidRPr="00364A33" w:rsidRDefault="00364A33" w:rsidP="00364A33">
      <w:pPr>
        <w:pStyle w:val="ListParagraph"/>
        <w:numPr>
          <w:ilvl w:val="0"/>
          <w:numId w:val="16"/>
        </w:numPr>
        <w:spacing w:after="0" w:line="240" w:lineRule="auto"/>
        <w:rPr>
          <w:rFonts w:cstheme="minorHAnsi"/>
        </w:rPr>
      </w:pPr>
      <w:r w:rsidRPr="00364A33">
        <w:rPr>
          <w:rFonts w:cstheme="minorHAnsi"/>
        </w:rPr>
        <w:t>Health Visitors</w:t>
      </w:r>
    </w:p>
    <w:p w14:paraId="73AE51F2" w14:textId="77777777" w:rsidR="00364A33" w:rsidRPr="00364A33" w:rsidRDefault="00364A33" w:rsidP="00364A33">
      <w:pPr>
        <w:pStyle w:val="ListParagraph"/>
        <w:numPr>
          <w:ilvl w:val="0"/>
          <w:numId w:val="16"/>
        </w:numPr>
        <w:spacing w:after="0" w:line="240" w:lineRule="auto"/>
        <w:rPr>
          <w:rFonts w:cstheme="minorHAnsi"/>
        </w:rPr>
      </w:pPr>
      <w:proofErr w:type="gramStart"/>
      <w:r w:rsidRPr="00364A33">
        <w:rPr>
          <w:rFonts w:cstheme="minorHAnsi"/>
        </w:rPr>
        <w:t>North West</w:t>
      </w:r>
      <w:proofErr w:type="gramEnd"/>
      <w:r w:rsidRPr="00364A33">
        <w:rPr>
          <w:rFonts w:cstheme="minorHAnsi"/>
        </w:rPr>
        <w:t xml:space="preserve"> Ambulance Service</w:t>
      </w:r>
    </w:p>
    <w:p w14:paraId="018AAB0D" w14:textId="77777777" w:rsidR="00364A33" w:rsidRPr="00364A33" w:rsidRDefault="00364A33" w:rsidP="00364A33">
      <w:pPr>
        <w:pStyle w:val="ListParagraph"/>
        <w:numPr>
          <w:ilvl w:val="0"/>
          <w:numId w:val="16"/>
        </w:numPr>
        <w:spacing w:after="0" w:line="240" w:lineRule="auto"/>
        <w:rPr>
          <w:rFonts w:cstheme="minorHAnsi"/>
        </w:rPr>
      </w:pPr>
      <w:r w:rsidRPr="00364A33">
        <w:rPr>
          <w:rFonts w:cstheme="minorHAnsi"/>
        </w:rPr>
        <w:t>GMMH Homeless Team</w:t>
      </w:r>
    </w:p>
    <w:p w14:paraId="3FD0C832" w14:textId="77777777" w:rsidR="00364A33" w:rsidRPr="00364A33" w:rsidRDefault="00364A33" w:rsidP="00364A33">
      <w:pPr>
        <w:pStyle w:val="ListParagraph"/>
        <w:numPr>
          <w:ilvl w:val="0"/>
          <w:numId w:val="16"/>
        </w:numPr>
        <w:spacing w:after="0" w:line="240" w:lineRule="auto"/>
        <w:rPr>
          <w:rFonts w:cstheme="minorHAnsi"/>
        </w:rPr>
      </w:pPr>
      <w:r w:rsidRPr="00364A33">
        <w:rPr>
          <w:rFonts w:cstheme="minorHAnsi"/>
        </w:rPr>
        <w:t>Pennine Care me</w:t>
      </w:r>
      <w:r w:rsidR="008B209C">
        <w:rPr>
          <w:rFonts w:cstheme="minorHAnsi"/>
        </w:rPr>
        <w:t xml:space="preserve">ntal health helpline </w:t>
      </w:r>
    </w:p>
    <w:p w14:paraId="479D0207" w14:textId="77777777" w:rsidR="00364A33" w:rsidRPr="00364A33" w:rsidRDefault="00364A33" w:rsidP="00364A33">
      <w:pPr>
        <w:pStyle w:val="ListParagraph"/>
        <w:numPr>
          <w:ilvl w:val="0"/>
          <w:numId w:val="16"/>
        </w:numPr>
        <w:spacing w:after="0" w:line="240" w:lineRule="auto"/>
        <w:rPr>
          <w:rFonts w:cstheme="minorHAnsi"/>
        </w:rPr>
      </w:pPr>
      <w:r w:rsidRPr="00364A33">
        <w:rPr>
          <w:rFonts w:cstheme="minorHAnsi"/>
        </w:rPr>
        <w:t>Trainee Associate Psychological Practitioners</w:t>
      </w:r>
    </w:p>
    <w:p w14:paraId="6D63A001" w14:textId="77777777" w:rsidR="00364A33" w:rsidRPr="00364A33" w:rsidRDefault="00364A33" w:rsidP="00364A33">
      <w:pPr>
        <w:pStyle w:val="ListParagraph"/>
        <w:numPr>
          <w:ilvl w:val="0"/>
          <w:numId w:val="16"/>
        </w:numPr>
        <w:spacing w:after="0" w:line="240" w:lineRule="auto"/>
        <w:rPr>
          <w:rFonts w:cstheme="minorHAnsi"/>
        </w:rPr>
      </w:pPr>
      <w:r w:rsidRPr="00364A33">
        <w:rPr>
          <w:rFonts w:cstheme="minorHAnsi"/>
        </w:rPr>
        <w:t>Street Triage</w:t>
      </w:r>
    </w:p>
    <w:p w14:paraId="21FE41EC" w14:textId="77777777" w:rsidR="00364A33" w:rsidRPr="00364A33" w:rsidRDefault="00364A33" w:rsidP="00364A33">
      <w:pPr>
        <w:pStyle w:val="ListParagraph"/>
        <w:numPr>
          <w:ilvl w:val="0"/>
          <w:numId w:val="16"/>
        </w:numPr>
        <w:spacing w:after="0" w:line="240" w:lineRule="auto"/>
        <w:rPr>
          <w:rFonts w:cstheme="minorHAnsi"/>
        </w:rPr>
      </w:pPr>
      <w:r w:rsidRPr="00364A33">
        <w:rPr>
          <w:rFonts w:cstheme="minorHAnsi"/>
        </w:rPr>
        <w:t>Thinking Ahead</w:t>
      </w:r>
    </w:p>
    <w:p w14:paraId="3233C271" w14:textId="77777777" w:rsidR="00364A33" w:rsidRPr="00364A33" w:rsidRDefault="00364A33" w:rsidP="00364A33">
      <w:pPr>
        <w:pStyle w:val="ListParagraph"/>
        <w:numPr>
          <w:ilvl w:val="0"/>
          <w:numId w:val="16"/>
        </w:numPr>
        <w:spacing w:after="0" w:line="240" w:lineRule="auto"/>
        <w:rPr>
          <w:rFonts w:cstheme="minorHAnsi"/>
        </w:rPr>
      </w:pPr>
      <w:r w:rsidRPr="00364A33">
        <w:rPr>
          <w:rFonts w:cstheme="minorHAnsi"/>
        </w:rPr>
        <w:t>MIND</w:t>
      </w:r>
    </w:p>
    <w:p w14:paraId="06B73C60" w14:textId="77777777" w:rsidR="00364A33" w:rsidRPr="00364A33" w:rsidRDefault="00364A33" w:rsidP="00364A33">
      <w:pPr>
        <w:pStyle w:val="ListParagraph"/>
        <w:numPr>
          <w:ilvl w:val="0"/>
          <w:numId w:val="16"/>
        </w:numPr>
        <w:spacing w:after="0" w:line="240" w:lineRule="auto"/>
        <w:rPr>
          <w:rFonts w:cstheme="minorHAnsi"/>
        </w:rPr>
      </w:pPr>
      <w:r w:rsidRPr="00364A33">
        <w:rPr>
          <w:rFonts w:cstheme="minorHAnsi"/>
        </w:rPr>
        <w:t>Samaritans</w:t>
      </w:r>
    </w:p>
    <w:p w14:paraId="3E93E1C0" w14:textId="77777777" w:rsidR="00364A33" w:rsidRPr="00364A33" w:rsidRDefault="00364A33" w:rsidP="00364A33">
      <w:pPr>
        <w:pStyle w:val="ListParagraph"/>
        <w:numPr>
          <w:ilvl w:val="0"/>
          <w:numId w:val="16"/>
        </w:numPr>
        <w:spacing w:after="0" w:line="240" w:lineRule="auto"/>
        <w:rPr>
          <w:rFonts w:cstheme="minorHAnsi"/>
        </w:rPr>
      </w:pPr>
      <w:r w:rsidRPr="00364A33">
        <w:rPr>
          <w:rFonts w:cstheme="minorHAnsi"/>
        </w:rPr>
        <w:t>Andy’s Mans Club</w:t>
      </w:r>
    </w:p>
    <w:p w14:paraId="4A486967" w14:textId="77777777" w:rsidR="00364A33" w:rsidRPr="00364A33" w:rsidRDefault="00364A33" w:rsidP="00364A33">
      <w:pPr>
        <w:spacing w:after="0" w:line="240" w:lineRule="auto"/>
        <w:rPr>
          <w:rFonts w:cstheme="minorHAnsi"/>
        </w:rPr>
      </w:pPr>
    </w:p>
    <w:p w14:paraId="57006869" w14:textId="77777777" w:rsidR="00364A33" w:rsidRPr="00364A33" w:rsidRDefault="00364A33" w:rsidP="00364A33">
      <w:pPr>
        <w:spacing w:after="0" w:line="240" w:lineRule="auto"/>
        <w:rPr>
          <w:rFonts w:cstheme="minorHAnsi"/>
        </w:rPr>
      </w:pPr>
      <w:r w:rsidRPr="00364A33">
        <w:rPr>
          <w:rFonts w:cstheme="minorHAnsi"/>
        </w:rPr>
        <w:t>Linking in with a person’s GP is a key means for professionals to support an individual to access a mental health assessment as the relationship between GP and psychiatry is crucial.</w:t>
      </w:r>
    </w:p>
    <w:p w14:paraId="45B275BC" w14:textId="77777777" w:rsidR="00364A33" w:rsidRPr="00364A33" w:rsidRDefault="00364A33" w:rsidP="00364A33">
      <w:pPr>
        <w:spacing w:after="0" w:line="240" w:lineRule="auto"/>
        <w:rPr>
          <w:rFonts w:cstheme="minorHAnsi"/>
        </w:rPr>
      </w:pPr>
    </w:p>
    <w:p w14:paraId="6A5B9538" w14:textId="77777777" w:rsidR="00364A33" w:rsidRPr="00364A33" w:rsidRDefault="009416E8" w:rsidP="00364A33">
      <w:pPr>
        <w:spacing w:after="0" w:line="240" w:lineRule="auto"/>
        <w:rPr>
          <w:rFonts w:cstheme="minorHAnsi"/>
        </w:rPr>
      </w:pPr>
      <w:r>
        <w:rPr>
          <w:rFonts w:cstheme="minorHAnsi"/>
        </w:rPr>
        <w:t xml:space="preserve">For further discussion professionals the </w:t>
      </w:r>
      <w:r w:rsidR="00D709C4">
        <w:rPr>
          <w:rFonts w:cstheme="minorHAnsi"/>
        </w:rPr>
        <w:t>Response Hub can be contacted on</w:t>
      </w:r>
      <w:r w:rsidR="002C726B">
        <w:rPr>
          <w:rFonts w:cstheme="minorHAnsi"/>
        </w:rPr>
        <w:t xml:space="preserve"> 01706 676100</w:t>
      </w:r>
      <w:r w:rsidR="00364A33" w:rsidRPr="00364A33">
        <w:rPr>
          <w:rFonts w:cstheme="minorHAnsi"/>
        </w:rPr>
        <w:t>.</w:t>
      </w:r>
    </w:p>
    <w:p w14:paraId="56788313" w14:textId="77777777" w:rsidR="00364A33" w:rsidRPr="00364A33" w:rsidRDefault="00364A33" w:rsidP="00364A33">
      <w:pPr>
        <w:spacing w:after="0" w:line="240" w:lineRule="auto"/>
        <w:rPr>
          <w:rFonts w:cstheme="minorHAnsi"/>
        </w:rPr>
      </w:pPr>
      <w:r w:rsidRPr="00364A33">
        <w:rPr>
          <w:rFonts w:cstheme="minorHAnsi"/>
        </w:rPr>
        <w:t xml:space="preserve">Email: </w:t>
      </w:r>
      <w:hyperlink r:id="rId6" w:history="1">
        <w:r w:rsidRPr="00364A33">
          <w:rPr>
            <w:rStyle w:val="Hyperlink"/>
            <w:rFonts w:cstheme="minorHAnsi"/>
          </w:rPr>
          <w:t>pcn-tr.rochdaleresponsehub@nhs.net</w:t>
        </w:r>
      </w:hyperlink>
      <w:r w:rsidRPr="00364A33">
        <w:rPr>
          <w:rFonts w:cstheme="minorHAnsi"/>
        </w:rPr>
        <w:t xml:space="preserve"> </w:t>
      </w:r>
    </w:p>
    <w:p w14:paraId="684941CC" w14:textId="77777777" w:rsidR="00EB6325" w:rsidRDefault="00364A33" w:rsidP="00364A33">
      <w:pPr>
        <w:spacing w:after="0" w:line="240" w:lineRule="auto"/>
        <w:rPr>
          <w:rFonts w:cstheme="minorHAnsi"/>
        </w:rPr>
      </w:pPr>
      <w:r w:rsidRPr="00364A33">
        <w:rPr>
          <w:rFonts w:cstheme="minorHAnsi"/>
        </w:rPr>
        <w:t>The Response Hub are based at Laurence House, Birch Hill Hospital, Littleborough, Rochdale, Lancs, OL12 9QB</w:t>
      </w:r>
    </w:p>
    <w:p w14:paraId="5D6E1D67" w14:textId="77777777" w:rsidR="002C726B" w:rsidRDefault="002C726B" w:rsidP="00364A33">
      <w:pPr>
        <w:spacing w:after="0" w:line="240" w:lineRule="auto"/>
        <w:rPr>
          <w:rFonts w:cstheme="minorHAnsi"/>
        </w:rPr>
      </w:pPr>
    </w:p>
    <w:p w14:paraId="646AE0A4" w14:textId="77777777" w:rsidR="002C726B" w:rsidRDefault="002C726B" w:rsidP="002C726B">
      <w:pPr>
        <w:rPr>
          <w:rFonts w:cstheme="minorHAnsi"/>
        </w:rPr>
      </w:pPr>
      <w:r w:rsidRPr="002C726B">
        <w:rPr>
          <w:rFonts w:cstheme="minorHAnsi"/>
        </w:rPr>
        <w:t>The Community Mental</w:t>
      </w:r>
      <w:r w:rsidR="001E619D">
        <w:rPr>
          <w:rFonts w:cstheme="minorHAnsi"/>
        </w:rPr>
        <w:t xml:space="preserve"> Health Teams operate</w:t>
      </w:r>
      <w:r>
        <w:rPr>
          <w:rFonts w:cstheme="minorHAnsi"/>
        </w:rPr>
        <w:t xml:space="preserve"> as a partnership between </w:t>
      </w:r>
      <w:r w:rsidRPr="002C726B">
        <w:rPr>
          <w:rFonts w:cstheme="minorHAnsi"/>
        </w:rPr>
        <w:t>Rochdale BC</w:t>
      </w:r>
      <w:r>
        <w:rPr>
          <w:rFonts w:cstheme="minorHAnsi"/>
        </w:rPr>
        <w:t xml:space="preserve"> and Pennine Care NHS Foundation Trust</w:t>
      </w:r>
      <w:r w:rsidRPr="002C726B">
        <w:rPr>
          <w:rFonts w:cstheme="minorHAnsi"/>
        </w:rPr>
        <w:t>; therefore, they can provide support for both an adult’s health and social care needs under The Care Act 2014.</w:t>
      </w:r>
      <w:r>
        <w:rPr>
          <w:rFonts w:cstheme="minorHAnsi"/>
        </w:rPr>
        <w:t xml:space="preserve"> The Community Mental Health Teams are a secondary service and as </w:t>
      </w:r>
      <w:r w:rsidR="009416E8">
        <w:rPr>
          <w:rFonts w:cstheme="minorHAnsi"/>
        </w:rPr>
        <w:t>such,</w:t>
      </w:r>
      <w:r>
        <w:rPr>
          <w:rFonts w:cstheme="minorHAnsi"/>
        </w:rPr>
        <w:t xml:space="preserve"> </w:t>
      </w:r>
      <w:r w:rsidR="001E619D">
        <w:rPr>
          <w:rFonts w:cstheme="minorHAnsi"/>
        </w:rPr>
        <w:t>referrals are via the Response hub (above), from the wards following an admission or when individuals transfer from another area.</w:t>
      </w:r>
    </w:p>
    <w:p w14:paraId="7338E6D1" w14:textId="77777777" w:rsidR="001E619D" w:rsidRDefault="001E619D" w:rsidP="002C726B">
      <w:pPr>
        <w:rPr>
          <w:rFonts w:cstheme="minorHAnsi"/>
        </w:rPr>
      </w:pPr>
      <w:r>
        <w:rPr>
          <w:rFonts w:cstheme="minorHAnsi"/>
        </w:rPr>
        <w:t>It may be helpful for Professionals to contact the Community Mental Health Teams to ascertain if a</w:t>
      </w:r>
      <w:r w:rsidR="009416E8">
        <w:rPr>
          <w:rFonts w:cstheme="minorHAnsi"/>
        </w:rPr>
        <w:t>n</w:t>
      </w:r>
      <w:r>
        <w:rPr>
          <w:rFonts w:cstheme="minorHAnsi"/>
        </w:rPr>
        <w:t xml:space="preserve"> adult </w:t>
      </w:r>
      <w:r w:rsidR="009416E8">
        <w:rPr>
          <w:rFonts w:cstheme="minorHAnsi"/>
        </w:rPr>
        <w:t xml:space="preserve">there are mental health concerns about </w:t>
      </w:r>
      <w:r w:rsidR="00053694">
        <w:rPr>
          <w:rFonts w:cstheme="minorHAnsi"/>
        </w:rPr>
        <w:t>is known</w:t>
      </w:r>
    </w:p>
    <w:p w14:paraId="68FBC7B3" w14:textId="77777777" w:rsidR="00053694" w:rsidRDefault="00053694" w:rsidP="002C726B">
      <w:pPr>
        <w:rPr>
          <w:rFonts w:cstheme="minorHAnsi"/>
        </w:rPr>
      </w:pPr>
      <w:r>
        <w:rPr>
          <w:rFonts w:cstheme="minorHAnsi"/>
        </w:rPr>
        <w:t>The Community Mental Health Teams can be contacted as follows:</w:t>
      </w:r>
    </w:p>
    <w:p w14:paraId="1E290DE6" w14:textId="77777777" w:rsidR="001E619D" w:rsidRDefault="001E619D" w:rsidP="002C726B">
      <w:pPr>
        <w:rPr>
          <w:rFonts w:cstheme="minorHAnsi"/>
        </w:rPr>
      </w:pPr>
      <w:r>
        <w:rPr>
          <w:rFonts w:cstheme="minorHAnsi"/>
        </w:rPr>
        <w:lastRenderedPageBreak/>
        <w:t>Rochdale Community Mental Health Teams: 01706 676600</w:t>
      </w:r>
    </w:p>
    <w:p w14:paraId="2806EB4D" w14:textId="77777777" w:rsidR="001E619D" w:rsidRPr="002C726B" w:rsidRDefault="001E619D" w:rsidP="002C726B">
      <w:pPr>
        <w:rPr>
          <w:rFonts w:cstheme="minorHAnsi"/>
        </w:rPr>
      </w:pPr>
      <w:r>
        <w:rPr>
          <w:rFonts w:cstheme="minorHAnsi"/>
        </w:rPr>
        <w:t>Heywood and Middleton Community Mental Health Team 0161 7163900</w:t>
      </w:r>
    </w:p>
    <w:p w14:paraId="2C7DAC09" w14:textId="77777777" w:rsidR="009E7E52" w:rsidRPr="006359E4" w:rsidRDefault="009E7E52" w:rsidP="00EB6325">
      <w:pPr>
        <w:spacing w:after="0" w:line="240" w:lineRule="auto"/>
        <w:rPr>
          <w:rFonts w:cstheme="minorHAnsi"/>
          <w:b/>
          <w:color w:val="00B0F0"/>
          <w:sz w:val="24"/>
          <w:szCs w:val="24"/>
        </w:rPr>
      </w:pPr>
      <w:r w:rsidRPr="006359E4">
        <w:rPr>
          <w:rFonts w:cstheme="minorHAnsi"/>
          <w:b/>
          <w:color w:val="00B0F0"/>
          <w:sz w:val="24"/>
          <w:szCs w:val="24"/>
        </w:rPr>
        <w:t>For Mental Health Act Assessments</w:t>
      </w:r>
    </w:p>
    <w:p w14:paraId="6C3D9E8C" w14:textId="77777777" w:rsidR="00EB6325" w:rsidRPr="006359E4" w:rsidRDefault="00AF4F6C" w:rsidP="00607CC1">
      <w:pPr>
        <w:spacing w:after="0" w:line="240" w:lineRule="auto"/>
        <w:rPr>
          <w:rFonts w:cstheme="minorHAnsi"/>
          <w:b/>
        </w:rPr>
      </w:pPr>
      <w:r w:rsidRPr="006359E4">
        <w:rPr>
          <w:rFonts w:cstheme="minorHAnsi"/>
          <w:b/>
        </w:rPr>
        <w:t>A Me</w:t>
      </w:r>
      <w:r w:rsidR="001E619D">
        <w:rPr>
          <w:rFonts w:cstheme="minorHAnsi"/>
          <w:b/>
        </w:rPr>
        <w:t>ntal Health Act Assessment is an</w:t>
      </w:r>
      <w:r w:rsidRPr="006359E4">
        <w:rPr>
          <w:rFonts w:cstheme="minorHAnsi"/>
          <w:b/>
        </w:rPr>
        <w:t xml:space="preserve"> assessment to decide whether a person should be detained in hospital under the Mental Health Act</w:t>
      </w:r>
      <w:r w:rsidR="006359E4">
        <w:rPr>
          <w:rFonts w:cstheme="minorHAnsi"/>
          <w:b/>
        </w:rPr>
        <w:t>,</w:t>
      </w:r>
      <w:r w:rsidRPr="006359E4">
        <w:rPr>
          <w:rFonts w:cstheme="minorHAnsi"/>
          <w:b/>
        </w:rPr>
        <w:t xml:space="preserve"> to make sure they receive </w:t>
      </w:r>
      <w:r w:rsidR="001E619D">
        <w:rPr>
          <w:rFonts w:cstheme="minorHAnsi"/>
          <w:b/>
        </w:rPr>
        <w:t xml:space="preserve">an assessment, </w:t>
      </w:r>
      <w:r w:rsidRPr="006359E4">
        <w:rPr>
          <w:rFonts w:cstheme="minorHAnsi"/>
          <w:b/>
        </w:rPr>
        <w:t>care and medical treatment for a mental disorder.</w:t>
      </w:r>
    </w:p>
    <w:p w14:paraId="12F8536E" w14:textId="77777777" w:rsidR="00AF4F6C" w:rsidRPr="00AF4F6C" w:rsidRDefault="00AF4F6C" w:rsidP="00607CC1">
      <w:pPr>
        <w:spacing w:after="0" w:line="240" w:lineRule="auto"/>
        <w:rPr>
          <w:rFonts w:cstheme="minorHAnsi"/>
        </w:rPr>
      </w:pPr>
    </w:p>
    <w:p w14:paraId="5BA54C18" w14:textId="77777777" w:rsidR="00CB220E" w:rsidRPr="00AF4F6C" w:rsidRDefault="00CB220E" w:rsidP="00607CC1">
      <w:pPr>
        <w:spacing w:after="0" w:line="240" w:lineRule="auto"/>
        <w:rPr>
          <w:rFonts w:cstheme="minorHAnsi"/>
        </w:rPr>
      </w:pPr>
      <w:r w:rsidRPr="00AF4F6C">
        <w:rPr>
          <w:rFonts w:cstheme="minorHAnsi"/>
        </w:rPr>
        <w:t xml:space="preserve">The </w:t>
      </w:r>
      <w:r w:rsidR="009D26A8" w:rsidRPr="00AF4F6C">
        <w:rPr>
          <w:rFonts w:cstheme="minorHAnsi"/>
        </w:rPr>
        <w:t>Approved Mental Health Professional (</w:t>
      </w:r>
      <w:r w:rsidRPr="00AF4F6C">
        <w:rPr>
          <w:rFonts w:cstheme="minorHAnsi"/>
        </w:rPr>
        <w:t>AMHP</w:t>
      </w:r>
      <w:r w:rsidR="009D26A8" w:rsidRPr="00AF4F6C">
        <w:rPr>
          <w:rFonts w:cstheme="minorHAnsi"/>
        </w:rPr>
        <w:t>)</w:t>
      </w:r>
      <w:r w:rsidR="00315022">
        <w:rPr>
          <w:rFonts w:cstheme="minorHAnsi"/>
        </w:rPr>
        <w:t xml:space="preserve"> </w:t>
      </w:r>
      <w:r w:rsidRPr="00AF4F6C">
        <w:rPr>
          <w:rFonts w:cstheme="minorHAnsi"/>
        </w:rPr>
        <w:t xml:space="preserve">role </w:t>
      </w:r>
      <w:r w:rsidR="00A93242" w:rsidRPr="00AF4F6C">
        <w:rPr>
          <w:rFonts w:cstheme="minorHAnsi"/>
        </w:rPr>
        <w:t>i</w:t>
      </w:r>
      <w:r w:rsidR="00AF4F6C" w:rsidRPr="00AF4F6C">
        <w:rPr>
          <w:rFonts w:cstheme="minorHAnsi"/>
        </w:rPr>
        <w:t xml:space="preserve">s primarily </w:t>
      </w:r>
      <w:r w:rsidR="00A93242" w:rsidRPr="00AF4F6C">
        <w:rPr>
          <w:rFonts w:cstheme="minorHAnsi"/>
        </w:rPr>
        <w:t>to assess</w:t>
      </w:r>
      <w:r w:rsidRPr="00AF4F6C">
        <w:rPr>
          <w:rFonts w:cstheme="minorHAnsi"/>
        </w:rPr>
        <w:t xml:space="preserve"> individuals to consider whether an application for detention </w:t>
      </w:r>
      <w:r w:rsidR="00D709C4">
        <w:rPr>
          <w:rFonts w:cstheme="minorHAnsi"/>
        </w:rPr>
        <w:t>under the Mental Health Act</w:t>
      </w:r>
      <w:r w:rsidR="00A93242" w:rsidRPr="00AF4F6C">
        <w:rPr>
          <w:rFonts w:cstheme="minorHAnsi"/>
        </w:rPr>
        <w:t xml:space="preserve"> </w:t>
      </w:r>
      <w:r w:rsidRPr="00AF4F6C">
        <w:rPr>
          <w:rFonts w:cstheme="minorHAnsi"/>
        </w:rPr>
        <w:t xml:space="preserve">should be made. </w:t>
      </w:r>
    </w:p>
    <w:p w14:paraId="6F652A34" w14:textId="77777777" w:rsidR="00C56B34" w:rsidRPr="00AF4F6C" w:rsidRDefault="00C56B34" w:rsidP="00607CC1">
      <w:pPr>
        <w:spacing w:after="0" w:line="240" w:lineRule="auto"/>
        <w:rPr>
          <w:rFonts w:cstheme="minorHAnsi"/>
        </w:rPr>
      </w:pPr>
    </w:p>
    <w:p w14:paraId="171105E7" w14:textId="77777777" w:rsidR="00923683" w:rsidRPr="00AF4F6C" w:rsidRDefault="00CB220E" w:rsidP="00607CC1">
      <w:pPr>
        <w:spacing w:after="0" w:line="240" w:lineRule="auto"/>
        <w:rPr>
          <w:rFonts w:cstheme="minorHAnsi"/>
        </w:rPr>
      </w:pPr>
      <w:r w:rsidRPr="00AF4F6C">
        <w:rPr>
          <w:rFonts w:cstheme="minorHAnsi"/>
        </w:rPr>
        <w:t xml:space="preserve">Rochdale AMHP Hub is an extension of the Mental Health Pathway partnership between Pennine Care NHS Foundation Trust, with strong links to other statutory and non-statutory agencies. </w:t>
      </w:r>
      <w:r w:rsidR="00923683" w:rsidRPr="00AF4F6C">
        <w:rPr>
          <w:rFonts w:cstheme="minorHAnsi"/>
        </w:rPr>
        <w:t xml:space="preserve">As an adult social care service, the AMHP Hub provides </w:t>
      </w:r>
      <w:r w:rsidRPr="00AF4F6C">
        <w:rPr>
          <w:rFonts w:cstheme="minorHAnsi"/>
        </w:rPr>
        <w:t>a central p</w:t>
      </w:r>
      <w:r w:rsidR="00923683" w:rsidRPr="00AF4F6C">
        <w:rPr>
          <w:rFonts w:cstheme="minorHAnsi"/>
        </w:rPr>
        <w:t>lace for professionals to discuss cases where admission is being considered</w:t>
      </w:r>
      <w:r w:rsidRPr="00AF4F6C">
        <w:rPr>
          <w:rFonts w:cstheme="minorHAnsi"/>
        </w:rPr>
        <w:t xml:space="preserve"> </w:t>
      </w:r>
      <w:r w:rsidR="00923683" w:rsidRPr="00AF4F6C">
        <w:rPr>
          <w:rFonts w:cstheme="minorHAnsi"/>
        </w:rPr>
        <w:t xml:space="preserve">and receive </w:t>
      </w:r>
      <w:r w:rsidRPr="00AF4F6C">
        <w:rPr>
          <w:rFonts w:cstheme="minorHAnsi"/>
        </w:rPr>
        <w:t>support and guidance</w:t>
      </w:r>
      <w:r w:rsidR="00923683" w:rsidRPr="00AF4F6C">
        <w:rPr>
          <w:rFonts w:cstheme="minorHAnsi"/>
        </w:rPr>
        <w:t xml:space="preserve">, from one of the four fulltime advanced practitioner AMHPs based within the hub. </w:t>
      </w:r>
    </w:p>
    <w:p w14:paraId="031C2FE3" w14:textId="77777777" w:rsidR="00276EFA" w:rsidRPr="00AF4F6C" w:rsidRDefault="00276EFA" w:rsidP="00607CC1">
      <w:pPr>
        <w:spacing w:after="0" w:line="240" w:lineRule="auto"/>
        <w:rPr>
          <w:rFonts w:cstheme="minorHAnsi"/>
          <w:b/>
        </w:rPr>
      </w:pPr>
    </w:p>
    <w:p w14:paraId="6B65B715" w14:textId="77777777" w:rsidR="00A37224" w:rsidRPr="00D709C4" w:rsidRDefault="00A37224" w:rsidP="00607CC1">
      <w:pPr>
        <w:spacing w:after="0" w:line="240" w:lineRule="auto"/>
        <w:rPr>
          <w:rFonts w:cstheme="minorHAnsi"/>
        </w:rPr>
      </w:pPr>
      <w:r w:rsidRPr="00AF4F6C">
        <w:rPr>
          <w:rFonts w:cstheme="minorHAnsi"/>
        </w:rPr>
        <w:t xml:space="preserve">The AMHP is responsible for organising the complex inter-agency arrangements required to undertake the assessment and communicating with everyone involved. </w:t>
      </w:r>
      <w:r w:rsidRPr="00AF4F6C">
        <w:rPr>
          <w:rFonts w:eastAsia="Arial" w:cstheme="minorHAnsi"/>
          <w:color w:val="000000"/>
        </w:rPr>
        <w:t>Just because a M</w:t>
      </w:r>
      <w:r w:rsidR="00AD63D7" w:rsidRPr="00AF4F6C">
        <w:rPr>
          <w:rFonts w:eastAsia="Arial" w:cstheme="minorHAnsi"/>
          <w:color w:val="000000"/>
        </w:rPr>
        <w:t xml:space="preserve">ental </w:t>
      </w:r>
      <w:r w:rsidRPr="00AF4F6C">
        <w:rPr>
          <w:rFonts w:eastAsia="Arial" w:cstheme="minorHAnsi"/>
          <w:color w:val="000000"/>
        </w:rPr>
        <w:t>H</w:t>
      </w:r>
      <w:r w:rsidR="00AD63D7" w:rsidRPr="00AF4F6C">
        <w:rPr>
          <w:rFonts w:eastAsia="Arial" w:cstheme="minorHAnsi"/>
          <w:color w:val="000000"/>
        </w:rPr>
        <w:t xml:space="preserve">ealth </w:t>
      </w:r>
      <w:r w:rsidRPr="00AF4F6C">
        <w:rPr>
          <w:rFonts w:eastAsia="Arial" w:cstheme="minorHAnsi"/>
          <w:color w:val="000000"/>
        </w:rPr>
        <w:t>A</w:t>
      </w:r>
      <w:r w:rsidR="00AD63D7" w:rsidRPr="00AF4F6C">
        <w:rPr>
          <w:rFonts w:eastAsia="Arial" w:cstheme="minorHAnsi"/>
          <w:color w:val="000000"/>
        </w:rPr>
        <w:t>ct A</w:t>
      </w:r>
      <w:r w:rsidRPr="00AF4F6C">
        <w:rPr>
          <w:rFonts w:eastAsia="Arial" w:cstheme="minorHAnsi"/>
          <w:color w:val="000000"/>
        </w:rPr>
        <w:t xml:space="preserve">ssessment </w:t>
      </w:r>
      <w:r w:rsidR="00AD63D7" w:rsidRPr="00AF4F6C">
        <w:rPr>
          <w:rFonts w:eastAsia="Arial" w:cstheme="minorHAnsi"/>
          <w:color w:val="000000"/>
        </w:rPr>
        <w:t xml:space="preserve">(MHAA) </w:t>
      </w:r>
      <w:r w:rsidRPr="00AF4F6C">
        <w:rPr>
          <w:rFonts w:eastAsia="Arial" w:cstheme="minorHAnsi"/>
          <w:color w:val="000000"/>
        </w:rPr>
        <w:t>has been requested, the decision ultimately rests with the AMHP and much will depend on what least restrictive steps the referrer considers taking first</w:t>
      </w:r>
      <w:r w:rsidR="00B47D00" w:rsidRPr="00AF4F6C">
        <w:rPr>
          <w:rFonts w:eastAsia="Arial" w:cstheme="minorHAnsi"/>
          <w:color w:val="000000"/>
        </w:rPr>
        <w:t>, which may include an initial mental health assessment via the person’s GP</w:t>
      </w:r>
      <w:r w:rsidRPr="00AF4F6C">
        <w:rPr>
          <w:rFonts w:eastAsia="Arial" w:cstheme="minorHAnsi"/>
          <w:color w:val="000000"/>
        </w:rPr>
        <w:t xml:space="preserve">. The AMHP will ask what has been tried and how we best utilise the professional and personal networks around a service user before considering an </w:t>
      </w:r>
      <w:r w:rsidR="00202327" w:rsidRPr="00AF4F6C">
        <w:rPr>
          <w:rFonts w:eastAsia="Arial" w:cstheme="minorHAnsi"/>
          <w:color w:val="000000"/>
        </w:rPr>
        <w:t>assessment, which</w:t>
      </w:r>
      <w:r w:rsidRPr="00AF4F6C">
        <w:rPr>
          <w:rFonts w:eastAsia="Arial" w:cstheme="minorHAnsi"/>
          <w:color w:val="000000"/>
        </w:rPr>
        <w:t xml:space="preserve"> ultimately may result in taking away liberty and interfering with Human Rights.</w:t>
      </w:r>
      <w:r w:rsidR="00B47D00" w:rsidRPr="00AF4F6C">
        <w:rPr>
          <w:rFonts w:eastAsia="Arial" w:cstheme="minorHAnsi"/>
          <w:color w:val="000000"/>
        </w:rPr>
        <w:t xml:space="preserve"> For this </w:t>
      </w:r>
      <w:r w:rsidR="00202327" w:rsidRPr="00AF4F6C">
        <w:rPr>
          <w:rFonts w:eastAsia="Arial" w:cstheme="minorHAnsi"/>
          <w:color w:val="000000"/>
        </w:rPr>
        <w:t>reason,</w:t>
      </w:r>
      <w:r w:rsidR="00321F87" w:rsidRPr="00AF4F6C">
        <w:rPr>
          <w:rFonts w:eastAsia="Arial" w:cstheme="minorHAnsi"/>
          <w:color w:val="000000"/>
        </w:rPr>
        <w:t xml:space="preserve"> consid</w:t>
      </w:r>
      <w:r w:rsidR="00A93242" w:rsidRPr="00AF4F6C">
        <w:rPr>
          <w:rFonts w:eastAsia="Arial" w:cstheme="minorHAnsi"/>
          <w:color w:val="000000"/>
        </w:rPr>
        <w:t>ering admission under the MHA should be as</w:t>
      </w:r>
      <w:r w:rsidR="00321F87" w:rsidRPr="00AF4F6C">
        <w:rPr>
          <w:rFonts w:eastAsia="Arial" w:cstheme="minorHAnsi"/>
          <w:color w:val="000000"/>
        </w:rPr>
        <w:t xml:space="preserve"> a last resort</w:t>
      </w:r>
      <w:r w:rsidR="00202327" w:rsidRPr="00AF4F6C">
        <w:rPr>
          <w:rFonts w:eastAsia="Arial" w:cstheme="minorHAnsi"/>
          <w:color w:val="000000"/>
        </w:rPr>
        <w:t>.</w:t>
      </w:r>
    </w:p>
    <w:p w14:paraId="382D937F" w14:textId="77777777" w:rsidR="008120F8" w:rsidRPr="00AF4F6C" w:rsidRDefault="008120F8" w:rsidP="00607CC1">
      <w:pPr>
        <w:spacing w:after="0" w:line="240" w:lineRule="auto"/>
        <w:contextualSpacing/>
        <w:rPr>
          <w:rFonts w:eastAsia="Arial" w:cstheme="minorHAnsi"/>
          <w:color w:val="000000"/>
        </w:rPr>
      </w:pPr>
    </w:p>
    <w:p w14:paraId="47804B13" w14:textId="77777777" w:rsidR="008120F8" w:rsidRPr="00AF4F6C" w:rsidRDefault="00B631DB" w:rsidP="00607CC1">
      <w:pPr>
        <w:spacing w:after="0" w:line="240" w:lineRule="auto"/>
        <w:contextualSpacing/>
        <w:rPr>
          <w:rFonts w:eastAsia="Arial" w:cstheme="minorHAnsi"/>
          <w:color w:val="000000"/>
        </w:rPr>
      </w:pPr>
      <w:r w:rsidRPr="00AF4F6C">
        <w:rPr>
          <w:rFonts w:eastAsia="Arial" w:cstheme="minorHAnsi"/>
          <w:color w:val="000000"/>
        </w:rPr>
        <w:t>In planning and carrying out a MHAA the AMHP must consider all the circumstances of the case. This means u</w:t>
      </w:r>
      <w:r w:rsidR="008120F8" w:rsidRPr="00AF4F6C">
        <w:rPr>
          <w:rFonts w:eastAsia="Arial" w:cstheme="minorHAnsi"/>
          <w:color w:val="000000"/>
        </w:rPr>
        <w:t xml:space="preserve">nderstanding social and medical models of mental health and the multiple social and racial disparities that can be involved in </w:t>
      </w:r>
      <w:r w:rsidRPr="00AF4F6C">
        <w:rPr>
          <w:rFonts w:eastAsia="Arial" w:cstheme="minorHAnsi"/>
          <w:color w:val="000000"/>
        </w:rPr>
        <w:t xml:space="preserve">a person’s situation is a </w:t>
      </w:r>
      <w:r w:rsidR="008120F8" w:rsidRPr="00AF4F6C">
        <w:rPr>
          <w:rFonts w:eastAsia="Arial" w:cstheme="minorHAnsi"/>
          <w:color w:val="000000"/>
        </w:rPr>
        <w:t>vital</w:t>
      </w:r>
      <w:r w:rsidRPr="00AF4F6C">
        <w:rPr>
          <w:rFonts w:eastAsia="Arial" w:cstheme="minorHAnsi"/>
          <w:color w:val="000000"/>
        </w:rPr>
        <w:t xml:space="preserve"> to the process, which is a planned piece of work</w:t>
      </w:r>
      <w:r w:rsidR="008120F8" w:rsidRPr="00AF4F6C">
        <w:rPr>
          <w:rFonts w:eastAsia="Arial" w:cstheme="minorHAnsi"/>
          <w:color w:val="000000"/>
        </w:rPr>
        <w:t>.</w:t>
      </w:r>
    </w:p>
    <w:p w14:paraId="1FCCECE0" w14:textId="77777777" w:rsidR="00963642" w:rsidRPr="00AF4F6C" w:rsidRDefault="00963642" w:rsidP="00607CC1">
      <w:pPr>
        <w:spacing w:after="0" w:line="240" w:lineRule="auto"/>
        <w:contextualSpacing/>
        <w:rPr>
          <w:rFonts w:eastAsia="Arial" w:cstheme="minorHAnsi"/>
          <w:color w:val="000000"/>
        </w:rPr>
      </w:pPr>
    </w:p>
    <w:p w14:paraId="13A8001B" w14:textId="77777777" w:rsidR="00A37224" w:rsidRPr="00AF4F6C" w:rsidRDefault="00963642" w:rsidP="00607CC1">
      <w:pPr>
        <w:spacing w:after="0" w:line="240" w:lineRule="auto"/>
        <w:contextualSpacing/>
        <w:rPr>
          <w:rFonts w:eastAsia="Arial" w:cstheme="minorHAnsi"/>
          <w:color w:val="000000"/>
        </w:rPr>
      </w:pPr>
      <w:r w:rsidRPr="00AF4F6C">
        <w:rPr>
          <w:rFonts w:eastAsia="Arial" w:cstheme="minorHAnsi"/>
          <w:color w:val="000000"/>
        </w:rPr>
        <w:t>What is often not fully understood about the AMHP role is regardl</w:t>
      </w:r>
      <w:r w:rsidR="00202327" w:rsidRPr="00AF4F6C">
        <w:rPr>
          <w:rFonts w:eastAsia="Arial" w:cstheme="minorHAnsi"/>
          <w:color w:val="000000"/>
        </w:rPr>
        <w:t>ess of what it has taken to ultimately decide that a MHAA is necessary</w:t>
      </w:r>
      <w:r w:rsidRPr="00AF4F6C">
        <w:rPr>
          <w:rFonts w:eastAsia="Arial" w:cstheme="minorHAnsi"/>
          <w:color w:val="000000"/>
        </w:rPr>
        <w:t xml:space="preserve"> e</w:t>
      </w:r>
      <w:r w:rsidR="00000422" w:rsidRPr="00AF4F6C">
        <w:rPr>
          <w:rFonts w:eastAsia="Arial" w:cstheme="minorHAnsi"/>
          <w:color w:val="000000"/>
        </w:rPr>
        <w:t>.</w:t>
      </w:r>
      <w:r w:rsidRPr="00AF4F6C">
        <w:rPr>
          <w:rFonts w:eastAsia="Arial" w:cstheme="minorHAnsi"/>
          <w:color w:val="000000"/>
        </w:rPr>
        <w:t>g</w:t>
      </w:r>
      <w:r w:rsidR="00000422" w:rsidRPr="00AF4F6C">
        <w:rPr>
          <w:rFonts w:eastAsia="Arial" w:cstheme="minorHAnsi"/>
          <w:color w:val="000000"/>
        </w:rPr>
        <w:t>.</w:t>
      </w:r>
      <w:r w:rsidRPr="00AF4F6C">
        <w:rPr>
          <w:rFonts w:eastAsia="Arial" w:cstheme="minorHAnsi"/>
          <w:color w:val="000000"/>
        </w:rPr>
        <w:t xml:space="preserve">: attempting least restrictive options; obtaining a warrant, there </w:t>
      </w:r>
      <w:r w:rsidR="00202327" w:rsidRPr="00AF4F6C">
        <w:rPr>
          <w:rFonts w:eastAsia="Arial" w:cstheme="minorHAnsi"/>
          <w:color w:val="000000"/>
        </w:rPr>
        <w:t xml:space="preserve">still </w:t>
      </w:r>
      <w:r w:rsidRPr="00AF4F6C">
        <w:rPr>
          <w:rFonts w:eastAsia="Arial" w:cstheme="minorHAnsi"/>
          <w:color w:val="000000"/>
        </w:rPr>
        <w:t>should be no pre-judgement by the AMHP as to the outcome of an assessment. The AMHP must keep the service user central to their focus.</w:t>
      </w:r>
    </w:p>
    <w:p w14:paraId="2F18BE29" w14:textId="77777777" w:rsidR="00B47D00" w:rsidRPr="00AF4F6C" w:rsidRDefault="00B47D00" w:rsidP="00607CC1">
      <w:pPr>
        <w:spacing w:after="0" w:line="240" w:lineRule="auto"/>
        <w:contextualSpacing/>
        <w:rPr>
          <w:rFonts w:eastAsia="Arial" w:cstheme="minorHAnsi"/>
          <w:color w:val="000000"/>
        </w:rPr>
      </w:pPr>
    </w:p>
    <w:p w14:paraId="63440721" w14:textId="77777777" w:rsidR="00B47D00" w:rsidRPr="00AF4F6C" w:rsidRDefault="00B47D00" w:rsidP="00607CC1">
      <w:pPr>
        <w:spacing w:after="0" w:line="240" w:lineRule="auto"/>
        <w:contextualSpacing/>
        <w:rPr>
          <w:rFonts w:eastAsia="Arial" w:cstheme="minorHAnsi"/>
          <w:b/>
          <w:color w:val="000000"/>
        </w:rPr>
      </w:pPr>
      <w:r w:rsidRPr="00AF4F6C">
        <w:rPr>
          <w:rFonts w:eastAsia="Arial" w:cstheme="minorHAnsi"/>
          <w:b/>
          <w:color w:val="000000"/>
        </w:rPr>
        <w:t>Possible Outcomes:</w:t>
      </w:r>
    </w:p>
    <w:p w14:paraId="43D26DD5" w14:textId="77777777" w:rsidR="00B47D00" w:rsidRPr="00AF4F6C" w:rsidRDefault="00B47D00" w:rsidP="00607CC1">
      <w:pPr>
        <w:pStyle w:val="ListParagraph"/>
        <w:numPr>
          <w:ilvl w:val="0"/>
          <w:numId w:val="4"/>
        </w:numPr>
        <w:spacing w:after="0" w:line="240" w:lineRule="auto"/>
        <w:rPr>
          <w:rFonts w:eastAsia="Arial" w:cstheme="minorHAnsi"/>
          <w:color w:val="000000"/>
        </w:rPr>
      </w:pPr>
      <w:r w:rsidRPr="00AF4F6C">
        <w:rPr>
          <w:rFonts w:eastAsia="Arial" w:cstheme="minorHAnsi"/>
          <w:color w:val="000000"/>
        </w:rPr>
        <w:t xml:space="preserve">No further </w:t>
      </w:r>
      <w:proofErr w:type="gramStart"/>
      <w:r w:rsidRPr="00AF4F6C">
        <w:rPr>
          <w:rFonts w:eastAsia="Arial" w:cstheme="minorHAnsi"/>
          <w:color w:val="000000"/>
        </w:rPr>
        <w:t>action;</w:t>
      </w:r>
      <w:proofErr w:type="gramEnd"/>
    </w:p>
    <w:p w14:paraId="7ACC4CFB" w14:textId="77777777" w:rsidR="00B47D00" w:rsidRPr="00AF4F6C" w:rsidRDefault="00B47D00" w:rsidP="00607CC1">
      <w:pPr>
        <w:pStyle w:val="ListParagraph"/>
        <w:numPr>
          <w:ilvl w:val="0"/>
          <w:numId w:val="4"/>
        </w:numPr>
        <w:spacing w:after="0" w:line="240" w:lineRule="auto"/>
        <w:rPr>
          <w:rFonts w:eastAsia="Arial" w:cstheme="minorHAnsi"/>
          <w:color w:val="000000"/>
        </w:rPr>
      </w:pPr>
      <w:r w:rsidRPr="00AF4F6C">
        <w:rPr>
          <w:rFonts w:eastAsia="Arial" w:cstheme="minorHAnsi"/>
          <w:color w:val="000000"/>
        </w:rPr>
        <w:t xml:space="preserve">Signposting to other services, </w:t>
      </w:r>
      <w:r w:rsidR="00711BA8">
        <w:rPr>
          <w:rFonts w:eastAsia="Arial" w:cstheme="minorHAnsi"/>
          <w:color w:val="000000"/>
        </w:rPr>
        <w:t xml:space="preserve">such as Response </w:t>
      </w:r>
      <w:proofErr w:type="gramStart"/>
      <w:r w:rsidR="00711BA8">
        <w:rPr>
          <w:rFonts w:eastAsia="Arial" w:cstheme="minorHAnsi"/>
          <w:color w:val="000000"/>
        </w:rPr>
        <w:t>hub</w:t>
      </w:r>
      <w:r w:rsidRPr="00AF4F6C">
        <w:rPr>
          <w:rFonts w:eastAsia="Arial" w:cstheme="minorHAnsi"/>
          <w:color w:val="000000"/>
        </w:rPr>
        <w:t>;</w:t>
      </w:r>
      <w:proofErr w:type="gramEnd"/>
    </w:p>
    <w:p w14:paraId="0AB239C4" w14:textId="77777777" w:rsidR="00B47D00" w:rsidRPr="00AF4F6C" w:rsidRDefault="00B47D00" w:rsidP="00607CC1">
      <w:pPr>
        <w:pStyle w:val="ListParagraph"/>
        <w:numPr>
          <w:ilvl w:val="0"/>
          <w:numId w:val="4"/>
        </w:numPr>
        <w:spacing w:after="0" w:line="240" w:lineRule="auto"/>
        <w:rPr>
          <w:rFonts w:eastAsia="Arial" w:cstheme="minorHAnsi"/>
          <w:color w:val="000000"/>
        </w:rPr>
      </w:pPr>
      <w:r w:rsidRPr="00AF4F6C">
        <w:rPr>
          <w:rFonts w:eastAsia="Arial" w:cstheme="minorHAnsi"/>
          <w:color w:val="000000"/>
        </w:rPr>
        <w:t>The establishment of alternative treatment or care arrangements in the community suc</w:t>
      </w:r>
      <w:r w:rsidR="00711BA8">
        <w:rPr>
          <w:rFonts w:eastAsia="Arial" w:cstheme="minorHAnsi"/>
          <w:color w:val="000000"/>
        </w:rPr>
        <w:t xml:space="preserve">h as Home Treatment </w:t>
      </w:r>
      <w:proofErr w:type="gramStart"/>
      <w:r w:rsidR="00711BA8">
        <w:rPr>
          <w:rFonts w:eastAsia="Arial" w:cstheme="minorHAnsi"/>
          <w:color w:val="000000"/>
        </w:rPr>
        <w:t>Team</w:t>
      </w:r>
      <w:r w:rsidRPr="00AF4F6C">
        <w:rPr>
          <w:rFonts w:eastAsia="Arial" w:cstheme="minorHAnsi"/>
          <w:color w:val="000000"/>
        </w:rPr>
        <w:t>;</w:t>
      </w:r>
      <w:proofErr w:type="gramEnd"/>
    </w:p>
    <w:p w14:paraId="725EBBFD" w14:textId="77777777" w:rsidR="00B47D00" w:rsidRPr="00AF4F6C" w:rsidRDefault="00B47D00" w:rsidP="00607CC1">
      <w:pPr>
        <w:pStyle w:val="ListParagraph"/>
        <w:numPr>
          <w:ilvl w:val="0"/>
          <w:numId w:val="4"/>
        </w:numPr>
        <w:spacing w:after="0" w:line="240" w:lineRule="auto"/>
        <w:rPr>
          <w:rFonts w:eastAsia="Arial" w:cstheme="minorHAnsi"/>
          <w:color w:val="000000"/>
        </w:rPr>
      </w:pPr>
      <w:r w:rsidRPr="00AF4F6C">
        <w:rPr>
          <w:rFonts w:eastAsia="Arial" w:cstheme="minorHAnsi"/>
          <w:color w:val="000000"/>
        </w:rPr>
        <w:t xml:space="preserve">Voluntary admission (if the person has capacity to consent to this), </w:t>
      </w:r>
      <w:proofErr w:type="gramStart"/>
      <w:r w:rsidRPr="00AF4F6C">
        <w:rPr>
          <w:rFonts w:eastAsia="Arial" w:cstheme="minorHAnsi"/>
          <w:color w:val="000000"/>
        </w:rPr>
        <w:t>or;</w:t>
      </w:r>
      <w:proofErr w:type="gramEnd"/>
    </w:p>
    <w:p w14:paraId="375EC40F" w14:textId="77777777" w:rsidR="00B47D00" w:rsidRPr="00AF4F6C" w:rsidRDefault="00B47D00" w:rsidP="00607CC1">
      <w:pPr>
        <w:pStyle w:val="ListParagraph"/>
        <w:numPr>
          <w:ilvl w:val="0"/>
          <w:numId w:val="4"/>
        </w:numPr>
        <w:spacing w:after="0" w:line="240" w:lineRule="auto"/>
        <w:rPr>
          <w:rFonts w:eastAsia="Arial" w:cstheme="minorHAnsi"/>
          <w:color w:val="000000"/>
        </w:rPr>
      </w:pPr>
      <w:r w:rsidRPr="00AF4F6C">
        <w:rPr>
          <w:rFonts w:eastAsia="Arial" w:cstheme="minorHAnsi"/>
          <w:color w:val="000000"/>
        </w:rPr>
        <w:t xml:space="preserve">Compulsory detention under one of the sections of the MHA for assessment and/or </w:t>
      </w:r>
      <w:proofErr w:type="gramStart"/>
      <w:r w:rsidRPr="00AF4F6C">
        <w:rPr>
          <w:rFonts w:eastAsia="Arial" w:cstheme="minorHAnsi"/>
          <w:color w:val="000000"/>
        </w:rPr>
        <w:t>treatment;</w:t>
      </w:r>
      <w:proofErr w:type="gramEnd"/>
    </w:p>
    <w:p w14:paraId="499443B2" w14:textId="77777777" w:rsidR="00B47D00" w:rsidRPr="00AF4F6C" w:rsidRDefault="00B47D00" w:rsidP="00607CC1">
      <w:pPr>
        <w:pStyle w:val="ListParagraph"/>
        <w:numPr>
          <w:ilvl w:val="0"/>
          <w:numId w:val="4"/>
        </w:numPr>
        <w:spacing w:after="0" w:line="240" w:lineRule="auto"/>
        <w:rPr>
          <w:rFonts w:eastAsia="Arial" w:cstheme="minorHAnsi"/>
          <w:color w:val="000000"/>
        </w:rPr>
      </w:pPr>
      <w:r w:rsidRPr="00AF4F6C">
        <w:rPr>
          <w:rFonts w:eastAsia="Arial" w:cstheme="minorHAnsi"/>
          <w:color w:val="000000"/>
        </w:rPr>
        <w:t>Community Treatment Orders or a Guardianship order, the order is either agreed or declined by the AMHP. NB this is not an outcome of a community MHAA.</w:t>
      </w:r>
    </w:p>
    <w:p w14:paraId="57F5F21B" w14:textId="77777777" w:rsidR="00280285" w:rsidRDefault="00280285" w:rsidP="00607CC1">
      <w:pPr>
        <w:spacing w:after="0" w:line="240" w:lineRule="auto"/>
        <w:rPr>
          <w:rFonts w:eastAsia="Arial" w:cstheme="minorHAnsi"/>
          <w:b/>
          <w:color w:val="000000"/>
        </w:rPr>
      </w:pPr>
    </w:p>
    <w:p w14:paraId="1155EBF9" w14:textId="77777777" w:rsidR="00C56B34" w:rsidRPr="00322F0B" w:rsidRDefault="00322F0B" w:rsidP="00607CC1">
      <w:pPr>
        <w:spacing w:after="0" w:line="240" w:lineRule="auto"/>
        <w:rPr>
          <w:rFonts w:cstheme="minorHAnsi"/>
          <w:b/>
        </w:rPr>
      </w:pPr>
      <w:r w:rsidRPr="00322F0B">
        <w:rPr>
          <w:rFonts w:cstheme="minorHAnsi"/>
          <w:b/>
        </w:rPr>
        <w:t xml:space="preserve">The Rochdale AMHP Hub can be contacted </w:t>
      </w:r>
      <w:r w:rsidR="001E619D">
        <w:rPr>
          <w:rFonts w:cstheme="minorHAnsi"/>
          <w:b/>
        </w:rPr>
        <w:t xml:space="preserve">for advice </w:t>
      </w:r>
      <w:r w:rsidRPr="00322F0B">
        <w:rPr>
          <w:rFonts w:cstheme="minorHAnsi"/>
          <w:b/>
        </w:rPr>
        <w:t>on 01706 370286</w:t>
      </w:r>
    </w:p>
    <w:p w14:paraId="284A7418" w14:textId="77777777" w:rsidR="00D709C4" w:rsidRPr="00AF4F6C" w:rsidRDefault="00322F0B" w:rsidP="00607CC1">
      <w:pPr>
        <w:spacing w:after="0" w:line="240" w:lineRule="auto"/>
        <w:rPr>
          <w:rFonts w:cstheme="minorHAnsi"/>
        </w:rPr>
      </w:pPr>
      <w:r w:rsidRPr="00B53F9D">
        <w:rPr>
          <w:rFonts w:cstheme="minorHAnsi"/>
          <w:noProof/>
          <w:lang w:eastAsia="en-GB"/>
        </w:rPr>
        <w:lastRenderedPageBreak/>
        <mc:AlternateContent>
          <mc:Choice Requires="wps">
            <w:drawing>
              <wp:anchor distT="45720" distB="45720" distL="114300" distR="114300" simplePos="0" relativeHeight="251661312" behindDoc="0" locked="0" layoutInCell="1" allowOverlap="1" wp14:anchorId="6F2CA0B3" wp14:editId="1E1DE452">
                <wp:simplePos x="0" y="0"/>
                <wp:positionH relativeFrom="margin">
                  <wp:posOffset>190500</wp:posOffset>
                </wp:positionH>
                <wp:positionV relativeFrom="paragraph">
                  <wp:posOffset>330835</wp:posOffset>
                </wp:positionV>
                <wp:extent cx="5344795" cy="18122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4795" cy="1812290"/>
                        </a:xfrm>
                        <a:prstGeom prst="rect">
                          <a:avLst/>
                        </a:prstGeom>
                        <a:noFill/>
                        <a:ln w="9525">
                          <a:noFill/>
                          <a:miter lim="800000"/>
                          <a:headEnd/>
                          <a:tailEnd/>
                        </a:ln>
                      </wps:spPr>
                      <wps:txbx>
                        <w:txbxContent>
                          <w:tbl>
                            <w:tblPr>
                              <w:tblStyle w:val="TableGrid"/>
                              <w:tblW w:w="79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6374"/>
                              <w:gridCol w:w="1559"/>
                            </w:tblGrid>
                            <w:tr w:rsidR="00B53F9D" w14:paraId="36DAC9E0" w14:textId="77777777" w:rsidTr="00322F0B">
                              <w:tc>
                                <w:tcPr>
                                  <w:tcW w:w="6374" w:type="dxa"/>
                                </w:tcPr>
                                <w:p w14:paraId="2982F441" w14:textId="77777777" w:rsidR="00B53F9D" w:rsidRDefault="00B53F9D" w:rsidP="00B53F9D">
                                  <w:r>
                                    <w:t>A fuller version of this document is attached, which gives details of:</w:t>
                                  </w:r>
                                </w:p>
                                <w:p w14:paraId="1FE127E6" w14:textId="77777777" w:rsidR="00B53F9D" w:rsidRDefault="00B53F9D" w:rsidP="00B53F9D">
                                  <w:r>
                                    <w:t>•</w:t>
                                  </w:r>
                                  <w:r>
                                    <w:tab/>
                                    <w:t>The Living Well Approach</w:t>
                                  </w:r>
                                </w:p>
                                <w:p w14:paraId="1BC47235" w14:textId="77777777" w:rsidR="00B53F9D" w:rsidRDefault="00B53F9D" w:rsidP="00B53F9D">
                                  <w:r>
                                    <w:t>•</w:t>
                                  </w:r>
                                  <w:r>
                                    <w:tab/>
                                    <w:t>Primary Care Network Mental Health Practitioners</w:t>
                                  </w:r>
                                </w:p>
                                <w:p w14:paraId="5A5E11F3" w14:textId="77777777" w:rsidR="00B53F9D" w:rsidRDefault="00B53F9D" w:rsidP="00B53F9D">
                                  <w:r>
                                    <w:t>•</w:t>
                                  </w:r>
                                  <w:r>
                                    <w:tab/>
                                    <w:t>Adult Care Integrated Neighbourhood Teams</w:t>
                                  </w:r>
                                </w:p>
                                <w:p w14:paraId="65E3880B" w14:textId="77777777" w:rsidR="00B53F9D" w:rsidRDefault="00B53F9D" w:rsidP="00B53F9D">
                                  <w:r>
                                    <w:t>•</w:t>
                                  </w:r>
                                  <w:r>
                                    <w:tab/>
                                    <w:t>Prevention Team Adult Social Care</w:t>
                                  </w:r>
                                </w:p>
                                <w:p w14:paraId="64E6F5FF" w14:textId="77777777" w:rsidR="00B53F9D" w:rsidRDefault="00B53F9D" w:rsidP="00B53F9D">
                                  <w:r>
                                    <w:t>•</w:t>
                                  </w:r>
                                  <w:r>
                                    <w:tab/>
                                    <w:t>Adult Care Pathways</w:t>
                                  </w:r>
                                </w:p>
                                <w:p w14:paraId="0B7815FA" w14:textId="77777777" w:rsidR="00B53F9D" w:rsidRDefault="00B53F9D" w:rsidP="00B53F9D">
                                  <w:r>
                                    <w:t>•</w:t>
                                  </w:r>
                                  <w:r>
                                    <w:tab/>
                                  </w:r>
                                  <w:proofErr w:type="gramStart"/>
                                  <w:r>
                                    <w:t>24 hour</w:t>
                                  </w:r>
                                  <w:proofErr w:type="gramEnd"/>
                                  <w:r>
                                    <w:t xml:space="preserve"> Mental Health Helpline</w:t>
                                  </w:r>
                                </w:p>
                                <w:p w14:paraId="18EFBF3C" w14:textId="77777777" w:rsidR="00B53F9D" w:rsidRDefault="00B53F9D" w:rsidP="00B53F9D">
                                  <w:r>
                                    <w:t>•</w:t>
                                  </w:r>
                                  <w:r>
                                    <w:tab/>
                                    <w:t>Thinking Ahead</w:t>
                                  </w:r>
                                </w:p>
                                <w:p w14:paraId="4088291A" w14:textId="77777777" w:rsidR="00B53F9D" w:rsidRDefault="00B53F9D" w:rsidP="00B53F9D">
                                  <w:r>
                                    <w:t>•</w:t>
                                  </w:r>
                                  <w:r>
                                    <w:tab/>
                                    <w:t>MIND</w:t>
                                  </w:r>
                                </w:p>
                                <w:p w14:paraId="429DAF26" w14:textId="77777777" w:rsidR="00322F0B" w:rsidRDefault="00322F0B" w:rsidP="00322F0B">
                                  <w:pPr>
                                    <w:pStyle w:val="ListParagraph"/>
                                    <w:numPr>
                                      <w:ilvl w:val="0"/>
                                      <w:numId w:val="18"/>
                                    </w:numPr>
                                  </w:pPr>
                                  <w:r>
                                    <w:t xml:space="preserve">       Online training</w:t>
                                  </w:r>
                                  <w:r w:rsidR="001E619D">
                                    <w:t xml:space="preserve"> - AMHP</w:t>
                                  </w:r>
                                </w:p>
                              </w:tc>
                              <w:tc>
                                <w:tcPr>
                                  <w:tcW w:w="1559" w:type="dxa"/>
                                </w:tcPr>
                                <w:p w14:paraId="36552371" w14:textId="77777777" w:rsidR="00B53F9D" w:rsidRDefault="00B53F9D"/>
                                <w:p w14:paraId="7B3D6955" w14:textId="77777777" w:rsidR="00B53F9D" w:rsidRDefault="00B53F9D"/>
                                <w:bookmarkStart w:id="0" w:name="_MON_1761134384"/>
                                <w:bookmarkEnd w:id="0"/>
                                <w:p w14:paraId="7DFEE66C" w14:textId="77777777" w:rsidR="00B53F9D" w:rsidRDefault="000C76B3">
                                  <w:r>
                                    <w:object w:dxaOrig="1496" w:dyaOrig="979" w14:anchorId="20B915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3.7pt;height:48pt">
                                        <v:imagedata r:id="rId7" o:title=""/>
                                      </v:shape>
                                      <o:OLEObject Type="Embed" ProgID="Word.Document.12" ShapeID="_x0000_i1026" DrawAspect="Icon" ObjectID="_1819794681" r:id="rId8">
                                        <o:FieldCodes>\s</o:FieldCodes>
                                      </o:OLEObject>
                                    </w:object>
                                  </w:r>
                                </w:p>
                              </w:tc>
                            </w:tr>
                          </w:tbl>
                          <w:p w14:paraId="027F6DF8" w14:textId="77777777" w:rsidR="00B53F9D" w:rsidRDefault="00B53F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2CA0B3" id="_x0000_t202" coordsize="21600,21600" o:spt="202" path="m,l,21600r21600,l21600,xe">
                <v:stroke joinstyle="miter"/>
                <v:path gradientshapeok="t" o:connecttype="rect"/>
              </v:shapetype>
              <v:shape id="Text Box 2" o:spid="_x0000_s1026" type="#_x0000_t202" style="position:absolute;margin-left:15pt;margin-top:26.05pt;width:420.85pt;height:142.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" filled="f" stroked="f">
                <v:textbox>
                  <w:txbxContent>
                    <w:tbl>
                      <w:tblPr>
                        <w:tblStyle w:val="TableGrid"/>
                        <w:tblW w:w="79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6374"/>
                        <w:gridCol w:w="1559"/>
                      </w:tblGrid>
                      <w:tr w:rsidR="00B53F9D" w14:paraId="36DAC9E0" w14:textId="77777777" w:rsidTr="00322F0B">
                        <w:tc>
                          <w:tcPr>
                            <w:tcW w:w="6374" w:type="dxa"/>
                          </w:tcPr>
                          <w:p w14:paraId="2982F441" w14:textId="77777777" w:rsidR="00B53F9D" w:rsidRDefault="00B53F9D" w:rsidP="00B53F9D">
                            <w:r>
                              <w:t>A fuller version of this document is attached, which gives details of:</w:t>
                            </w:r>
                          </w:p>
                          <w:p w14:paraId="1FE127E6" w14:textId="77777777" w:rsidR="00B53F9D" w:rsidRDefault="00B53F9D" w:rsidP="00B53F9D">
                            <w:r>
                              <w:t>•</w:t>
                            </w:r>
                            <w:r>
                              <w:tab/>
                              <w:t>The Living Well Approach</w:t>
                            </w:r>
                          </w:p>
                          <w:p w14:paraId="1BC47235" w14:textId="77777777" w:rsidR="00B53F9D" w:rsidRDefault="00B53F9D" w:rsidP="00B53F9D">
                            <w:r>
                              <w:t>•</w:t>
                            </w:r>
                            <w:r>
                              <w:tab/>
                              <w:t>Primary Care Network Mental Health Practitioners</w:t>
                            </w:r>
                          </w:p>
                          <w:p w14:paraId="5A5E11F3" w14:textId="77777777" w:rsidR="00B53F9D" w:rsidRDefault="00B53F9D" w:rsidP="00B53F9D">
                            <w:r>
                              <w:t>•</w:t>
                            </w:r>
                            <w:r>
                              <w:tab/>
                              <w:t>Adult Care Integrated Neighbourhood Teams</w:t>
                            </w:r>
                          </w:p>
                          <w:p w14:paraId="65E3880B" w14:textId="77777777" w:rsidR="00B53F9D" w:rsidRDefault="00B53F9D" w:rsidP="00B53F9D">
                            <w:r>
                              <w:t>•</w:t>
                            </w:r>
                            <w:r>
                              <w:tab/>
                              <w:t>Prevention Team Adult Social Care</w:t>
                            </w:r>
                          </w:p>
                          <w:p w14:paraId="64E6F5FF" w14:textId="77777777" w:rsidR="00B53F9D" w:rsidRDefault="00B53F9D" w:rsidP="00B53F9D">
                            <w:r>
                              <w:t>•</w:t>
                            </w:r>
                            <w:r>
                              <w:tab/>
                              <w:t>Adult Care Pathways</w:t>
                            </w:r>
                          </w:p>
                          <w:p w14:paraId="0B7815FA" w14:textId="77777777" w:rsidR="00B53F9D" w:rsidRDefault="00B53F9D" w:rsidP="00B53F9D">
                            <w:r>
                              <w:t>•</w:t>
                            </w:r>
                            <w:r>
                              <w:tab/>
                            </w:r>
                            <w:proofErr w:type="gramStart"/>
                            <w:r>
                              <w:t>24 hour</w:t>
                            </w:r>
                            <w:proofErr w:type="gramEnd"/>
                            <w:r>
                              <w:t xml:space="preserve"> Mental Health Helpline</w:t>
                            </w:r>
                          </w:p>
                          <w:p w14:paraId="18EFBF3C" w14:textId="77777777" w:rsidR="00B53F9D" w:rsidRDefault="00B53F9D" w:rsidP="00B53F9D">
                            <w:r>
                              <w:t>•</w:t>
                            </w:r>
                            <w:r>
                              <w:tab/>
                              <w:t>Thinking Ahead</w:t>
                            </w:r>
                          </w:p>
                          <w:p w14:paraId="4088291A" w14:textId="77777777" w:rsidR="00B53F9D" w:rsidRDefault="00B53F9D" w:rsidP="00B53F9D">
                            <w:r>
                              <w:t>•</w:t>
                            </w:r>
                            <w:r>
                              <w:tab/>
                              <w:t>MIND</w:t>
                            </w:r>
                          </w:p>
                          <w:p w14:paraId="429DAF26" w14:textId="77777777" w:rsidR="00322F0B" w:rsidRDefault="00322F0B" w:rsidP="00322F0B">
                            <w:pPr>
                              <w:pStyle w:val="ListParagraph"/>
                              <w:numPr>
                                <w:ilvl w:val="0"/>
                                <w:numId w:val="18"/>
                              </w:numPr>
                            </w:pPr>
                            <w:r>
                              <w:t xml:space="preserve">       Online training</w:t>
                            </w:r>
                            <w:r w:rsidR="001E619D">
                              <w:t xml:space="preserve"> - AMHP</w:t>
                            </w:r>
                          </w:p>
                        </w:tc>
                        <w:tc>
                          <w:tcPr>
                            <w:tcW w:w="1559" w:type="dxa"/>
                          </w:tcPr>
                          <w:p w14:paraId="36552371" w14:textId="77777777" w:rsidR="00B53F9D" w:rsidRDefault="00B53F9D"/>
                          <w:p w14:paraId="7B3D6955" w14:textId="77777777" w:rsidR="00B53F9D" w:rsidRDefault="00B53F9D"/>
                          <w:bookmarkStart w:id="1" w:name="_MON_1761134384"/>
                          <w:bookmarkEnd w:id="1"/>
                          <w:p w14:paraId="7DFEE66C" w14:textId="77777777" w:rsidR="00B53F9D" w:rsidRDefault="000C76B3">
                            <w:r>
                              <w:object w:dxaOrig="1496" w:dyaOrig="979" w14:anchorId="20B91599">
                                <v:shape id="_x0000_i1026" type="#_x0000_t75" style="width:73.7pt;height:48pt">
                                  <v:imagedata r:id="rId7" o:title=""/>
                                </v:shape>
                                <o:OLEObject Type="Embed" ProgID="Word.Document.12" ShapeID="_x0000_i1026" DrawAspect="Icon" ObjectID="_1819794681" r:id="rId9">
                                  <o:FieldCodes>\s</o:FieldCodes>
                                </o:OLEObject>
                              </w:object>
                            </w:r>
                          </w:p>
                        </w:tc>
                      </w:tr>
                    </w:tbl>
                    <w:p w14:paraId="027F6DF8" w14:textId="77777777" w:rsidR="00B53F9D" w:rsidRDefault="00B53F9D"/>
                  </w:txbxContent>
                </v:textbox>
                <w10:wrap type="square" anchorx="margin"/>
              </v:shape>
            </w:pict>
          </mc:Fallback>
        </mc:AlternateContent>
      </w:r>
      <w:r>
        <w:rPr>
          <w:rFonts w:cstheme="minorHAnsi"/>
          <w:noProof/>
          <w:lang w:eastAsia="en-GB"/>
        </w:rPr>
        <mc:AlternateContent>
          <mc:Choice Requires="wps">
            <w:drawing>
              <wp:anchor distT="0" distB="0" distL="114300" distR="114300" simplePos="0" relativeHeight="251659264" behindDoc="0" locked="0" layoutInCell="1" allowOverlap="1" wp14:anchorId="7BCCE9D7" wp14:editId="7F33C4F4">
                <wp:simplePos x="0" y="0"/>
                <wp:positionH relativeFrom="column">
                  <wp:posOffset>0</wp:posOffset>
                </wp:positionH>
                <wp:positionV relativeFrom="paragraph">
                  <wp:posOffset>227692</wp:posOffset>
                </wp:positionV>
                <wp:extent cx="5793740" cy="2003425"/>
                <wp:effectExtent l="19050" t="19050" r="35560" b="34925"/>
                <wp:wrapNone/>
                <wp:docPr id="2" name="Rounded Rectangle 2"/>
                <wp:cNvGraphicFramePr/>
                <a:graphic xmlns:a="http://schemas.openxmlformats.org/drawingml/2006/main">
                  <a:graphicData uri="http://schemas.microsoft.com/office/word/2010/wordprocessingShape">
                    <wps:wsp>
                      <wps:cNvSpPr/>
                      <wps:spPr>
                        <a:xfrm>
                          <a:off x="0" y="0"/>
                          <a:ext cx="5793740" cy="2003425"/>
                        </a:xfrm>
                        <a:prstGeom prst="roundRect">
                          <a:avLst/>
                        </a:prstGeom>
                        <a:solidFill>
                          <a:schemeClr val="accent1">
                            <a:lumMod val="20000"/>
                            <a:lumOff val="80000"/>
                          </a:schemeClr>
                        </a:solidFill>
                        <a:ln w="63500" cmpd="thickThi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E94E242" id="Rounded Rectangle 2" o:spid="_x0000_s1026" style="position:absolute;margin-left:0;margin-top:17.95pt;width:456.2pt;height:157.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" fillcolor="#deeaf6 [660]" strokecolor="#00b0f0" strokeweight="5pt">
                <v:stroke linestyle="thickThin" joinstyle="miter"/>
              </v:roundrect>
            </w:pict>
          </mc:Fallback>
        </mc:AlternateContent>
      </w:r>
    </w:p>
    <w:sectPr w:rsidR="00D709C4" w:rsidRPr="00AF4F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45C0"/>
    <w:multiLevelType w:val="hybridMultilevel"/>
    <w:tmpl w:val="96A243FC"/>
    <w:lvl w:ilvl="0" w:tplc="2DFCA35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E01331"/>
    <w:multiLevelType w:val="hybridMultilevel"/>
    <w:tmpl w:val="D2C2EB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83158A"/>
    <w:multiLevelType w:val="hybridMultilevel"/>
    <w:tmpl w:val="06D463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E17D71"/>
    <w:multiLevelType w:val="multilevel"/>
    <w:tmpl w:val="21285BCE"/>
    <w:styleLink w:val="RBCBullets"/>
    <w:lvl w:ilvl="0">
      <w:start w:val="1"/>
      <w:numFmt w:val="bullet"/>
      <w:pStyle w:val="ListBullet"/>
      <w:lvlText w:val=""/>
      <w:lvlJc w:val="left"/>
      <w:pPr>
        <w:ind w:left="1083" w:hanging="363"/>
      </w:pPr>
      <w:rPr>
        <w:rFonts w:ascii="Symbol" w:hAnsi="Symbol" w:hint="default"/>
        <w:color w:val="A5A5A5" w:themeColor="accent3"/>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E2C191B"/>
    <w:multiLevelType w:val="hybridMultilevel"/>
    <w:tmpl w:val="913E6294"/>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8175E9"/>
    <w:multiLevelType w:val="multilevel"/>
    <w:tmpl w:val="21285BCE"/>
    <w:numStyleLink w:val="RBCBullets"/>
  </w:abstractNum>
  <w:abstractNum w:abstractNumId="6" w15:restartNumberingAfterBreak="0">
    <w:nsid w:val="44CD2C3A"/>
    <w:multiLevelType w:val="hybridMultilevel"/>
    <w:tmpl w:val="DD6AB2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69F7430"/>
    <w:multiLevelType w:val="hybridMultilevel"/>
    <w:tmpl w:val="3F527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0E3775"/>
    <w:multiLevelType w:val="hybridMultilevel"/>
    <w:tmpl w:val="9C90C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87C7C2F"/>
    <w:multiLevelType w:val="hybridMultilevel"/>
    <w:tmpl w:val="D50843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8C27ADF"/>
    <w:multiLevelType w:val="hybridMultilevel"/>
    <w:tmpl w:val="05B68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CB325DE"/>
    <w:multiLevelType w:val="hybridMultilevel"/>
    <w:tmpl w:val="FDCAF870"/>
    <w:lvl w:ilvl="0" w:tplc="2DFCA35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8E550D"/>
    <w:multiLevelType w:val="hybridMultilevel"/>
    <w:tmpl w:val="46A47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B72CD5"/>
    <w:multiLevelType w:val="hybridMultilevel"/>
    <w:tmpl w:val="4D2A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1453E1"/>
    <w:multiLevelType w:val="hybridMultilevel"/>
    <w:tmpl w:val="6EBEFF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8287580"/>
    <w:multiLevelType w:val="hybridMultilevel"/>
    <w:tmpl w:val="FCF04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5C04E6"/>
    <w:multiLevelType w:val="hybridMultilevel"/>
    <w:tmpl w:val="418608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7532715">
    <w:abstractNumId w:val="3"/>
  </w:num>
  <w:num w:numId="2" w16cid:durableId="196697384">
    <w:abstractNumId w:val="5"/>
    <w:lvlOverride w:ilvl="0">
      <w:lvl w:ilvl="0">
        <w:start w:val="1"/>
        <w:numFmt w:val="bullet"/>
        <w:pStyle w:val="ListBullet"/>
        <w:lvlText w:val=""/>
        <w:lvlJc w:val="left"/>
        <w:pPr>
          <w:ind w:left="1083" w:hanging="363"/>
        </w:pPr>
        <w:rPr>
          <w:rFonts w:ascii="Symbol" w:hAnsi="Symbol" w:hint="default"/>
          <w:color w:val="029A83"/>
        </w:rPr>
      </w:lvl>
    </w:lvlOverride>
  </w:num>
  <w:num w:numId="3" w16cid:durableId="1516725465">
    <w:abstractNumId w:val="5"/>
    <w:lvlOverride w:ilvl="0">
      <w:lvl w:ilvl="0">
        <w:start w:val="1"/>
        <w:numFmt w:val="bullet"/>
        <w:pStyle w:val="ListBullet"/>
        <w:lvlText w:val=""/>
        <w:lvlJc w:val="left"/>
        <w:pPr>
          <w:ind w:left="1214" w:hanging="363"/>
        </w:pPr>
        <w:rPr>
          <w:rFonts w:ascii="Symbol" w:hAnsi="Symbol" w:hint="default"/>
          <w:color w:val="029A83"/>
        </w:rPr>
      </w:lvl>
    </w:lvlOverride>
    <w:lvlOverride w:ilvl="1">
      <w:lvl w:ilvl="1">
        <w:start w:val="1"/>
        <w:numFmt w:val="bullet"/>
        <w:lvlText w:val="o"/>
        <w:lvlJc w:val="left"/>
        <w:pPr>
          <w:ind w:left="1440" w:hanging="360"/>
        </w:pPr>
        <w:rPr>
          <w:rFonts w:ascii="Courier New" w:hAnsi="Courier New" w:cs="Arial"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Arial"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Arial"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516506269">
    <w:abstractNumId w:val="1"/>
  </w:num>
  <w:num w:numId="5" w16cid:durableId="2026127737">
    <w:abstractNumId w:val="2"/>
  </w:num>
  <w:num w:numId="6" w16cid:durableId="1359741603">
    <w:abstractNumId w:val="12"/>
  </w:num>
  <w:num w:numId="7" w16cid:durableId="1209611395">
    <w:abstractNumId w:val="13"/>
  </w:num>
  <w:num w:numId="8" w16cid:durableId="547574177">
    <w:abstractNumId w:val="15"/>
  </w:num>
  <w:num w:numId="9" w16cid:durableId="292440978">
    <w:abstractNumId w:val="10"/>
  </w:num>
  <w:num w:numId="10" w16cid:durableId="1188909624">
    <w:abstractNumId w:val="14"/>
  </w:num>
  <w:num w:numId="11" w16cid:durableId="369691877">
    <w:abstractNumId w:val="9"/>
  </w:num>
  <w:num w:numId="12" w16cid:durableId="1113939864">
    <w:abstractNumId w:val="7"/>
  </w:num>
  <w:num w:numId="13" w16cid:durableId="1319967021">
    <w:abstractNumId w:val="0"/>
  </w:num>
  <w:num w:numId="14" w16cid:durableId="822620669">
    <w:abstractNumId w:val="11"/>
  </w:num>
  <w:num w:numId="15" w16cid:durableId="2004895042">
    <w:abstractNumId w:val="4"/>
  </w:num>
  <w:num w:numId="16" w16cid:durableId="88503363">
    <w:abstractNumId w:val="16"/>
  </w:num>
  <w:num w:numId="17" w16cid:durableId="1899973037">
    <w:abstractNumId w:val="8"/>
  </w:num>
  <w:num w:numId="18" w16cid:durableId="7222942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700"/>
    <w:rsid w:val="00000422"/>
    <w:rsid w:val="00053694"/>
    <w:rsid w:val="000A0CE5"/>
    <w:rsid w:val="000C76B3"/>
    <w:rsid w:val="00120C75"/>
    <w:rsid w:val="001E44AF"/>
    <w:rsid w:val="001E619D"/>
    <w:rsid w:val="00202327"/>
    <w:rsid w:val="00207744"/>
    <w:rsid w:val="00242BB9"/>
    <w:rsid w:val="00266E6C"/>
    <w:rsid w:val="00276EFA"/>
    <w:rsid w:val="00280285"/>
    <w:rsid w:val="002C726B"/>
    <w:rsid w:val="002F2166"/>
    <w:rsid w:val="00315022"/>
    <w:rsid w:val="00321F87"/>
    <w:rsid w:val="00322F0B"/>
    <w:rsid w:val="00326C1A"/>
    <w:rsid w:val="00364A33"/>
    <w:rsid w:val="003A4BE7"/>
    <w:rsid w:val="003E5811"/>
    <w:rsid w:val="00405205"/>
    <w:rsid w:val="00434A40"/>
    <w:rsid w:val="004840C2"/>
    <w:rsid w:val="004A2F73"/>
    <w:rsid w:val="004C4EC9"/>
    <w:rsid w:val="00526E20"/>
    <w:rsid w:val="00557A1C"/>
    <w:rsid w:val="00574700"/>
    <w:rsid w:val="00577F04"/>
    <w:rsid w:val="00607CC1"/>
    <w:rsid w:val="006359E4"/>
    <w:rsid w:val="00651D07"/>
    <w:rsid w:val="00655E1F"/>
    <w:rsid w:val="00670D8C"/>
    <w:rsid w:val="00711BA8"/>
    <w:rsid w:val="00724089"/>
    <w:rsid w:val="00786B6A"/>
    <w:rsid w:val="007D0548"/>
    <w:rsid w:val="008021C2"/>
    <w:rsid w:val="008120F8"/>
    <w:rsid w:val="00857E76"/>
    <w:rsid w:val="0089531D"/>
    <w:rsid w:val="008A3F39"/>
    <w:rsid w:val="008B209C"/>
    <w:rsid w:val="008C1F8B"/>
    <w:rsid w:val="008F4149"/>
    <w:rsid w:val="00923683"/>
    <w:rsid w:val="0093072B"/>
    <w:rsid w:val="009416E8"/>
    <w:rsid w:val="00963642"/>
    <w:rsid w:val="009D26A8"/>
    <w:rsid w:val="009D7751"/>
    <w:rsid w:val="009E2F11"/>
    <w:rsid w:val="009E7E52"/>
    <w:rsid w:val="009F3471"/>
    <w:rsid w:val="00A37224"/>
    <w:rsid w:val="00A372E8"/>
    <w:rsid w:val="00A44FC6"/>
    <w:rsid w:val="00A83A2D"/>
    <w:rsid w:val="00A9039E"/>
    <w:rsid w:val="00A93242"/>
    <w:rsid w:val="00AB124B"/>
    <w:rsid w:val="00AD63D7"/>
    <w:rsid w:val="00AF4F6C"/>
    <w:rsid w:val="00B47D00"/>
    <w:rsid w:val="00B53F9D"/>
    <w:rsid w:val="00B631DB"/>
    <w:rsid w:val="00B7343B"/>
    <w:rsid w:val="00B875FA"/>
    <w:rsid w:val="00BC1C2F"/>
    <w:rsid w:val="00BC3E01"/>
    <w:rsid w:val="00C041BC"/>
    <w:rsid w:val="00C25391"/>
    <w:rsid w:val="00C56B34"/>
    <w:rsid w:val="00C80E8C"/>
    <w:rsid w:val="00CB220E"/>
    <w:rsid w:val="00D10246"/>
    <w:rsid w:val="00D153FC"/>
    <w:rsid w:val="00D709C4"/>
    <w:rsid w:val="00E41E90"/>
    <w:rsid w:val="00E50DBA"/>
    <w:rsid w:val="00E94F8F"/>
    <w:rsid w:val="00EB6325"/>
    <w:rsid w:val="00EC0646"/>
    <w:rsid w:val="00F13FA3"/>
    <w:rsid w:val="00FD5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96612A"/>
  <w15:chartTrackingRefBased/>
  <w15:docId w15:val="{41010F55-A6E6-456D-92DD-ED04CBE0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3"/>
    <w:unhideWhenUsed/>
    <w:qFormat/>
    <w:rsid w:val="00A37224"/>
    <w:pPr>
      <w:numPr>
        <w:numId w:val="2"/>
      </w:numPr>
      <w:tabs>
        <w:tab w:val="num" w:pos="360"/>
      </w:tabs>
      <w:spacing w:after="0" w:line="240" w:lineRule="auto"/>
      <w:ind w:left="0" w:firstLine="0"/>
      <w:contextualSpacing/>
    </w:pPr>
    <w:rPr>
      <w:color w:val="000000"/>
    </w:rPr>
  </w:style>
  <w:style w:type="numbering" w:customStyle="1" w:styleId="RBCBullets">
    <w:name w:val="RBC Bullets"/>
    <w:uiPriority w:val="99"/>
    <w:semiHidden/>
    <w:rsid w:val="00A37224"/>
    <w:pPr>
      <w:numPr>
        <w:numId w:val="1"/>
      </w:numPr>
    </w:pPr>
  </w:style>
  <w:style w:type="paragraph" w:styleId="ListParagraph">
    <w:name w:val="List Paragraph"/>
    <w:basedOn w:val="Normal"/>
    <w:uiPriority w:val="34"/>
    <w:qFormat/>
    <w:rsid w:val="00B47D00"/>
    <w:pPr>
      <w:ind w:left="720"/>
      <w:contextualSpacing/>
    </w:pPr>
  </w:style>
  <w:style w:type="character" w:styleId="Hyperlink">
    <w:name w:val="Hyperlink"/>
    <w:basedOn w:val="DefaultParagraphFont"/>
    <w:uiPriority w:val="99"/>
    <w:unhideWhenUsed/>
    <w:rsid w:val="00B47D00"/>
    <w:rPr>
      <w:color w:val="0563C1" w:themeColor="hyperlink"/>
      <w:u w:val="single"/>
    </w:rPr>
  </w:style>
  <w:style w:type="table" w:styleId="TableGrid">
    <w:name w:val="Table Grid"/>
    <w:basedOn w:val="TableNormal"/>
    <w:uiPriority w:val="39"/>
    <w:rsid w:val="00B53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3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cn-tr.rochdaleresponsehub@nhs.ne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Microsoft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Rochdale BC</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Mercer-Smith</dc:creator>
  <cp:keywords/>
  <dc:description/>
  <cp:lastModifiedBy>Carl Travis</cp:lastModifiedBy>
  <cp:revision>2</cp:revision>
  <dcterms:created xsi:type="dcterms:W3CDTF">2025-09-19T12:45:00Z</dcterms:created>
  <dcterms:modified xsi:type="dcterms:W3CDTF">2025-09-19T12:45:00Z</dcterms:modified>
</cp:coreProperties>
</file>